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2C086" w14:textId="55776942" w:rsidR="00524826" w:rsidRPr="00B93F76" w:rsidRDefault="00524826" w:rsidP="0052482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93F76">
        <w:rPr>
          <w:rFonts w:ascii="Times New Roman" w:hAnsi="Times New Roman" w:cs="Times New Roman"/>
        </w:rPr>
        <w:t>Report</w:t>
      </w:r>
      <w:r w:rsidR="00D55E92">
        <w:rPr>
          <w:rFonts w:ascii="Times New Roman" w:hAnsi="Times New Roman" w:cs="Times New Roman"/>
        </w:rPr>
        <w:t xml:space="preserve"> on OCLC Dewey Activities and</w:t>
      </w:r>
      <w:r>
        <w:rPr>
          <w:rFonts w:ascii="Times New Roman" w:hAnsi="Times New Roman" w:cs="Times New Roman"/>
        </w:rPr>
        <w:t xml:space="preserve"> from</w:t>
      </w:r>
      <w:r w:rsidR="00D55E92">
        <w:rPr>
          <w:rFonts w:ascii="Times New Roman" w:hAnsi="Times New Roman" w:cs="Times New Roman"/>
        </w:rPr>
        <w:t xml:space="preserve"> the</w:t>
      </w:r>
      <w:r>
        <w:rPr>
          <w:rFonts w:ascii="Times New Roman" w:hAnsi="Times New Roman" w:cs="Times New Roman"/>
        </w:rPr>
        <w:t xml:space="preserve"> Dewey Editorial Policy Committee</w:t>
      </w:r>
    </w:p>
    <w:p w14:paraId="4EE0B796" w14:textId="6B103583" w:rsidR="00524826" w:rsidRPr="00B93F76" w:rsidRDefault="00524826" w:rsidP="0052482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93F76">
        <w:rPr>
          <w:rFonts w:ascii="Times New Roman" w:hAnsi="Times New Roman" w:cs="Times New Roman"/>
        </w:rPr>
        <w:t>Submitted by</w:t>
      </w:r>
      <w:r>
        <w:rPr>
          <w:rFonts w:ascii="Times New Roman" w:hAnsi="Times New Roman" w:cs="Times New Roman"/>
        </w:rPr>
        <w:t>:</w:t>
      </w:r>
      <w:r w:rsidRPr="00B93F76">
        <w:rPr>
          <w:rFonts w:ascii="Times New Roman" w:hAnsi="Times New Roman" w:cs="Times New Roman"/>
        </w:rPr>
        <w:t xml:space="preserve"> </w:t>
      </w:r>
      <w:r w:rsidR="00D55E92" w:rsidRPr="00B93F76">
        <w:rPr>
          <w:rFonts w:ascii="Times New Roman" w:hAnsi="Times New Roman" w:cs="Times New Roman"/>
        </w:rPr>
        <w:t>Alex Kyrios</w:t>
      </w:r>
      <w:r w:rsidR="00D55E92">
        <w:rPr>
          <w:rFonts w:ascii="Times New Roman" w:hAnsi="Times New Roman" w:cs="Times New Roman"/>
        </w:rPr>
        <w:t xml:space="preserve"> (Senior Editor, DDC) and </w:t>
      </w:r>
      <w:r w:rsidR="00F94ABA">
        <w:rPr>
          <w:rFonts w:ascii="Times New Roman" w:hAnsi="Times New Roman" w:cs="Times New Roman"/>
        </w:rPr>
        <w:t>Jo Williams</w:t>
      </w:r>
      <w:r>
        <w:rPr>
          <w:rFonts w:ascii="Times New Roman" w:hAnsi="Times New Roman" w:cs="Times New Roman"/>
        </w:rPr>
        <w:t xml:space="preserve"> (</w:t>
      </w:r>
      <w:r w:rsidR="00CF53BA">
        <w:rPr>
          <w:rFonts w:ascii="Times New Roman" w:hAnsi="Times New Roman" w:cs="Times New Roman"/>
        </w:rPr>
        <w:t>EPC Liaison to SAC</w:t>
      </w:r>
      <w:r>
        <w:rPr>
          <w:rFonts w:ascii="Times New Roman" w:hAnsi="Times New Roman" w:cs="Times New Roman"/>
        </w:rPr>
        <w:t xml:space="preserve">) </w:t>
      </w:r>
    </w:p>
    <w:p w14:paraId="1298D113" w14:textId="5FBAD802" w:rsidR="00524826" w:rsidRPr="00B93F76" w:rsidRDefault="00524826" w:rsidP="00524826">
      <w:pPr>
        <w:jc w:val="center"/>
        <w:rPr>
          <w:rFonts w:ascii="Times New Roman" w:hAnsi="Times New Roman" w:cs="Times New Roman"/>
        </w:rPr>
      </w:pPr>
      <w:r w:rsidRPr="00B93F76">
        <w:rPr>
          <w:rFonts w:ascii="Times New Roman" w:hAnsi="Times New Roman" w:cs="Times New Roman"/>
        </w:rPr>
        <w:t>SAC</w:t>
      </w:r>
      <w:r>
        <w:rPr>
          <w:rFonts w:ascii="Times New Roman" w:hAnsi="Times New Roman" w:cs="Times New Roman"/>
        </w:rPr>
        <w:t>2</w:t>
      </w:r>
      <w:r w:rsidR="00F94ABA">
        <w:rPr>
          <w:rFonts w:ascii="Times New Roman" w:hAnsi="Times New Roman" w:cs="Times New Roman"/>
        </w:rPr>
        <w:t>4</w:t>
      </w:r>
      <w:r w:rsidRPr="00B93F76">
        <w:rPr>
          <w:rFonts w:ascii="Times New Roman" w:hAnsi="Times New Roman" w:cs="Times New Roman"/>
        </w:rPr>
        <w:t>-</w:t>
      </w:r>
      <w:r w:rsidR="004B2430">
        <w:rPr>
          <w:rFonts w:ascii="Times New Roman" w:hAnsi="Times New Roman" w:cs="Times New Roman"/>
        </w:rPr>
        <w:t>MW</w:t>
      </w:r>
      <w:r w:rsidR="00A976A6">
        <w:rPr>
          <w:rFonts w:ascii="Times New Roman" w:hAnsi="Times New Roman" w:cs="Times New Roman"/>
        </w:rPr>
        <w:t>-DDC_EPC</w:t>
      </w:r>
    </w:p>
    <w:p w14:paraId="288B9990" w14:textId="77777777" w:rsidR="00743C25" w:rsidRPr="00B93F76" w:rsidRDefault="00743C25" w:rsidP="00743C25">
      <w:pPr>
        <w:rPr>
          <w:rFonts w:ascii="Times New Roman" w:hAnsi="Times New Roman" w:cs="Times New Roman"/>
          <w:b/>
        </w:rPr>
      </w:pPr>
      <w:r w:rsidRPr="00B93F76">
        <w:rPr>
          <w:rFonts w:ascii="Times New Roman" w:hAnsi="Times New Roman" w:cs="Times New Roman"/>
          <w:b/>
        </w:rPr>
        <w:t>Dewey Development</w:t>
      </w:r>
    </w:p>
    <w:p w14:paraId="5F4D86A9" w14:textId="1053BE80" w:rsidR="00106A06" w:rsidRDefault="00106A06" w:rsidP="00743C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OCLC </w:t>
      </w:r>
      <w:r w:rsidR="00276754">
        <w:rPr>
          <w:rFonts w:ascii="Times New Roman" w:hAnsi="Times New Roman" w:cs="Times New Roman"/>
        </w:rPr>
        <w:t xml:space="preserve">will be launching DDC as linked data </w:t>
      </w:r>
      <w:r w:rsidR="001B42A5">
        <w:rPr>
          <w:rFonts w:ascii="Times New Roman" w:hAnsi="Times New Roman" w:cs="Times New Roman"/>
        </w:rPr>
        <w:t>later this year</w:t>
      </w:r>
      <w:r w:rsidR="0004468F">
        <w:rPr>
          <w:rFonts w:ascii="Times New Roman" w:hAnsi="Times New Roman" w:cs="Times New Roman"/>
        </w:rPr>
        <w:t>.</w:t>
      </w:r>
      <w:r w:rsidR="00A02DCD">
        <w:rPr>
          <w:rFonts w:ascii="Times New Roman" w:hAnsi="Times New Roman" w:cs="Times New Roman"/>
        </w:rPr>
        <w:t xml:space="preserve"> </w:t>
      </w:r>
      <w:r w:rsidR="004B5E9C">
        <w:rPr>
          <w:rFonts w:ascii="Times New Roman" w:hAnsi="Times New Roman" w:cs="Times New Roman"/>
        </w:rPr>
        <w:t xml:space="preserve">The MARC Advisory Committee will be considering a </w:t>
      </w:r>
      <w:hyperlink r:id="rId5" w:history="1">
        <w:r w:rsidR="004B5E9C" w:rsidRPr="00F21165">
          <w:rPr>
            <w:rStyle w:val="Hyperlink"/>
            <w:rFonts w:ascii="Times New Roman" w:hAnsi="Times New Roman" w:cs="Times New Roman"/>
          </w:rPr>
          <w:t>proposal</w:t>
        </w:r>
      </w:hyperlink>
      <w:r w:rsidR="004B5E9C">
        <w:rPr>
          <w:rFonts w:ascii="Times New Roman" w:hAnsi="Times New Roman" w:cs="Times New Roman"/>
        </w:rPr>
        <w:t xml:space="preserve"> to authorize subfields $0 and/or $1 into DDC MARC fields (e.g., 082)</w:t>
      </w:r>
      <w:r w:rsidR="00F21165">
        <w:rPr>
          <w:rFonts w:ascii="Times New Roman" w:hAnsi="Times New Roman" w:cs="Times New Roman"/>
        </w:rPr>
        <w:t xml:space="preserve"> the week before SAC’s meeting</w:t>
      </w:r>
      <w:r w:rsidR="00D10DE4">
        <w:rPr>
          <w:rFonts w:ascii="Times New Roman" w:hAnsi="Times New Roman" w:cs="Times New Roman"/>
        </w:rPr>
        <w:t>. The chosen subfield will allow for expression of DDC URIs in MARC records</w:t>
      </w:r>
      <w:r w:rsidR="009013F7">
        <w:rPr>
          <w:rFonts w:ascii="Times New Roman" w:hAnsi="Times New Roman" w:cs="Times New Roman"/>
        </w:rPr>
        <w:t>.</w:t>
      </w:r>
    </w:p>
    <w:p w14:paraId="4F1D957C" w14:textId="7E595C8C" w:rsidR="0004468F" w:rsidRDefault="009013F7" w:rsidP="00743C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preparation for Dewey as linked data, OCLC is adding DDC numbers to millions of WorldCat records, as Michael Phillips details in his report.</w:t>
      </w:r>
      <w:r w:rsidR="00D7204E">
        <w:rPr>
          <w:rFonts w:ascii="Times New Roman" w:hAnsi="Times New Roman" w:cs="Times New Roman"/>
        </w:rPr>
        <w:t xml:space="preserve"> This lays the groundwork for addition of DDC URIs to those records as well once available.</w:t>
      </w:r>
    </w:p>
    <w:p w14:paraId="2EBC2346" w14:textId="7A308D0B" w:rsidR="008A0F66" w:rsidRPr="00106A06" w:rsidRDefault="008C32DA" w:rsidP="00743C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8A0F66">
        <w:rPr>
          <w:rFonts w:ascii="Times New Roman" w:hAnsi="Times New Roman" w:cs="Times New Roman"/>
        </w:rPr>
        <w:t xml:space="preserve">e continue to </w:t>
      </w:r>
      <w:r w:rsidR="000F44EE">
        <w:rPr>
          <w:rFonts w:ascii="Times New Roman" w:hAnsi="Times New Roman" w:cs="Times New Roman"/>
        </w:rPr>
        <w:t xml:space="preserve">welcome user-driven proposals for updating the DDC. Suggestions, proposals, and other queries can be sent to </w:t>
      </w:r>
      <w:hyperlink r:id="rId6" w:history="1">
        <w:r w:rsidR="000F44EE" w:rsidRPr="006521E9">
          <w:rPr>
            <w:rStyle w:val="Hyperlink"/>
            <w:rFonts w:ascii="Times New Roman" w:hAnsi="Times New Roman" w:cs="Times New Roman"/>
          </w:rPr>
          <w:t>dewey@oclc.org</w:t>
        </w:r>
      </w:hyperlink>
      <w:r w:rsidR="000F44E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We are also </w:t>
      </w:r>
      <w:r w:rsidR="000C1792">
        <w:rPr>
          <w:rFonts w:ascii="Times New Roman" w:hAnsi="Times New Roman" w:cs="Times New Roman"/>
        </w:rPr>
        <w:t>letting data drive development efforts, analyzing usage of DDC in WorldCat to identify both classes in need of expansion and areas where the classification may be overdeveloped.</w:t>
      </w:r>
    </w:p>
    <w:p w14:paraId="1F974D00" w14:textId="77777777" w:rsidR="00743C25" w:rsidRPr="00B93F76" w:rsidRDefault="00743C25" w:rsidP="00743C25">
      <w:pPr>
        <w:rPr>
          <w:rFonts w:ascii="Times New Roman" w:hAnsi="Times New Roman" w:cs="Times New Roman"/>
          <w:b/>
        </w:rPr>
      </w:pPr>
      <w:r w:rsidRPr="00B93F76">
        <w:rPr>
          <w:rFonts w:ascii="Times New Roman" w:hAnsi="Times New Roman" w:cs="Times New Roman"/>
          <w:b/>
        </w:rPr>
        <w:t>Editorial Policy Committee</w:t>
      </w:r>
    </w:p>
    <w:p w14:paraId="2FBAF1B2" w14:textId="7469BBAA" w:rsidR="000715AA" w:rsidRDefault="000715AA" w:rsidP="00743C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committee’s electronic meeting 144A is being held now asynchronously, </w:t>
      </w:r>
      <w:r w:rsidR="00EA17C2">
        <w:rPr>
          <w:rFonts w:ascii="Times New Roman" w:hAnsi="Times New Roman" w:cs="Times New Roman"/>
        </w:rPr>
        <w:t>with voting on proposals to take place the week of January 29 – February 2. The full slate of 144A proposals follows:</w:t>
      </w:r>
    </w:p>
    <w:p w14:paraId="25920C90" w14:textId="227DC7F4" w:rsidR="00EA17C2" w:rsidRDefault="00451B30" w:rsidP="00EA17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Cryptocurrency and blockchains</w:t>
      </w:r>
    </w:p>
    <w:p w14:paraId="6EF8A49C" w14:textId="2515902E" w:rsidR="00EA17C2" w:rsidRDefault="00451B30" w:rsidP="00EA17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Computers in law</w:t>
      </w:r>
    </w:p>
    <w:p w14:paraId="53CFECA2" w14:textId="47A9C134" w:rsidR="00EA17C2" w:rsidRDefault="00451B30" w:rsidP="00EA17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Provinces of Afghanistan</w:t>
      </w:r>
    </w:p>
    <w:p w14:paraId="6AB5D558" w14:textId="7344FC10" w:rsidR="00EA17C2" w:rsidRDefault="00451B30" w:rsidP="00EA17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Subdivisions of Morocco</w:t>
      </w:r>
    </w:p>
    <w:p w14:paraId="5CC690A5" w14:textId="5CFED08A" w:rsidR="00EA17C2" w:rsidRDefault="008C32DA" w:rsidP="00EA17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Provinces of the Democratic Republic of the Congo</w:t>
      </w:r>
    </w:p>
    <w:p w14:paraId="450591E1" w14:textId="18C8A2F2" w:rsidR="008C32DA" w:rsidRPr="00E8245E" w:rsidRDefault="008C32DA" w:rsidP="00EA17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Luxembourgish</w:t>
      </w:r>
    </w:p>
    <w:p w14:paraId="28937E5C" w14:textId="7651B8C1" w:rsidR="00EA17C2" w:rsidRDefault="00EA17C2" w:rsidP="00743C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These are visible on the public Google Drive page at </w:t>
      </w:r>
      <w:hyperlink r:id="rId7" w:history="1">
        <w:r w:rsidRPr="000A12D5">
          <w:rPr>
            <w:rStyle w:val="Hyperlink"/>
            <w:rFonts w:ascii="Times New Roman" w:hAnsi="Times New Roman" w:cs="Times New Roman"/>
          </w:rPr>
          <w:t>oc.lc/DeweyExhibits</w:t>
        </w:r>
      </w:hyperlink>
      <w:r>
        <w:rPr>
          <w:rFonts w:ascii="Times New Roman" w:hAnsi="Times New Roman" w:cs="Times New Roman"/>
        </w:rPr>
        <w:t>.</w:t>
      </w:r>
    </w:p>
    <w:p w14:paraId="784E3724" w14:textId="288ACFF8" w:rsidR="00313208" w:rsidRDefault="00EA17C2" w:rsidP="00743C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Annual </w:t>
      </w:r>
      <w:r w:rsidR="0040513E">
        <w:rPr>
          <w:rFonts w:ascii="Times New Roman" w:hAnsi="Times New Roman" w:cs="Times New Roman"/>
        </w:rPr>
        <w:t>Meeting</w:t>
      </w:r>
      <w:r w:rsidR="00BA00B8">
        <w:rPr>
          <w:rFonts w:ascii="Times New Roman" w:hAnsi="Times New Roman" w:cs="Times New Roman"/>
        </w:rPr>
        <w:t xml:space="preserve"> 14</w:t>
      </w:r>
      <w:r w:rsidR="00EB402A">
        <w:rPr>
          <w:rFonts w:ascii="Times New Roman" w:hAnsi="Times New Roman" w:cs="Times New Roman"/>
        </w:rPr>
        <w:t>4</w:t>
      </w:r>
      <w:r w:rsidR="00BA00B8">
        <w:rPr>
          <w:rFonts w:ascii="Times New Roman" w:hAnsi="Times New Roman" w:cs="Times New Roman"/>
        </w:rPr>
        <w:t xml:space="preserve"> was held </w:t>
      </w:r>
      <w:r w:rsidR="004C58FA">
        <w:rPr>
          <w:rFonts w:ascii="Times New Roman" w:hAnsi="Times New Roman" w:cs="Times New Roman"/>
        </w:rPr>
        <w:t>virtual</w:t>
      </w:r>
      <w:r w:rsidR="00EB402A">
        <w:rPr>
          <w:rFonts w:ascii="Times New Roman" w:hAnsi="Times New Roman" w:cs="Times New Roman"/>
        </w:rPr>
        <w:t>ly,</w:t>
      </w:r>
      <w:r w:rsidR="004C58FA">
        <w:rPr>
          <w:rFonts w:ascii="Times New Roman" w:hAnsi="Times New Roman" w:cs="Times New Roman"/>
        </w:rPr>
        <w:t xml:space="preserve"> </w:t>
      </w:r>
      <w:r w:rsidR="00EB402A">
        <w:rPr>
          <w:rFonts w:ascii="Times New Roman" w:hAnsi="Times New Roman" w:cs="Times New Roman"/>
        </w:rPr>
        <w:t>July 12-14, 2023</w:t>
      </w:r>
      <w:r w:rsidR="006D1A69">
        <w:rPr>
          <w:rFonts w:ascii="Times New Roman" w:hAnsi="Times New Roman" w:cs="Times New Roman"/>
        </w:rPr>
        <w:t xml:space="preserve">. </w:t>
      </w:r>
      <w:r w:rsidR="00194BD2">
        <w:rPr>
          <w:rFonts w:ascii="Times New Roman" w:hAnsi="Times New Roman" w:cs="Times New Roman"/>
        </w:rPr>
        <w:t>All of</w:t>
      </w:r>
      <w:r w:rsidR="006D1A69">
        <w:rPr>
          <w:rFonts w:ascii="Times New Roman" w:hAnsi="Times New Roman" w:cs="Times New Roman"/>
        </w:rPr>
        <w:t xml:space="preserve"> the </w:t>
      </w:r>
      <w:r w:rsidR="00194BD2">
        <w:rPr>
          <w:rFonts w:ascii="Times New Roman" w:hAnsi="Times New Roman" w:cs="Times New Roman"/>
        </w:rPr>
        <w:t>proposals were</w:t>
      </w:r>
      <w:r w:rsidR="006D1A69">
        <w:rPr>
          <w:rFonts w:ascii="Times New Roman" w:hAnsi="Times New Roman" w:cs="Times New Roman"/>
        </w:rPr>
        <w:t xml:space="preserve"> approved by EPC</w:t>
      </w:r>
      <w:r w:rsidR="00194BD2">
        <w:rPr>
          <w:rFonts w:ascii="Times New Roman" w:hAnsi="Times New Roman" w:cs="Times New Roman"/>
        </w:rPr>
        <w:t>, some with amendments,</w:t>
      </w:r>
      <w:r w:rsidR="006D1A69">
        <w:rPr>
          <w:rFonts w:ascii="Times New Roman" w:hAnsi="Times New Roman" w:cs="Times New Roman"/>
        </w:rPr>
        <w:t xml:space="preserve"> and their changes </w:t>
      </w:r>
      <w:r w:rsidR="00E514ED">
        <w:rPr>
          <w:rFonts w:ascii="Times New Roman" w:hAnsi="Times New Roman" w:cs="Times New Roman"/>
        </w:rPr>
        <w:t>are live in</w:t>
      </w:r>
      <w:r w:rsidR="006D1A69">
        <w:rPr>
          <w:rFonts w:ascii="Times New Roman" w:hAnsi="Times New Roman" w:cs="Times New Roman"/>
        </w:rPr>
        <w:t xml:space="preserve"> WebDewey. </w:t>
      </w:r>
      <w:r w:rsidR="00313208">
        <w:rPr>
          <w:rFonts w:ascii="Times New Roman" w:hAnsi="Times New Roman" w:cs="Times New Roman"/>
        </w:rPr>
        <w:t xml:space="preserve">This includes work led by our second </w:t>
      </w:r>
      <w:r w:rsidR="008245AC">
        <w:rPr>
          <w:rFonts w:ascii="Times New Roman" w:hAnsi="Times New Roman" w:cs="Times New Roman"/>
        </w:rPr>
        <w:t>E</w:t>
      </w:r>
      <w:r w:rsidR="00313208">
        <w:rPr>
          <w:rFonts w:ascii="Times New Roman" w:hAnsi="Times New Roman" w:cs="Times New Roman"/>
        </w:rPr>
        <w:t>ditor in</w:t>
      </w:r>
      <w:r w:rsidR="008245AC">
        <w:rPr>
          <w:rFonts w:ascii="Times New Roman" w:hAnsi="Times New Roman" w:cs="Times New Roman"/>
        </w:rPr>
        <w:t xml:space="preserve"> Residence, Kathryn Becker.</w:t>
      </w:r>
      <w:r w:rsidR="00C8040B">
        <w:rPr>
          <w:rFonts w:ascii="Times New Roman" w:hAnsi="Times New Roman" w:cs="Times New Roman"/>
        </w:rPr>
        <w:t xml:space="preserve"> Kathryn focused on coverage of LGBTQ+ topics in DDC, and still found time to tackle some other topics. </w:t>
      </w:r>
      <w:r w:rsidR="0046212D">
        <w:rPr>
          <w:rFonts w:ascii="Times New Roman" w:hAnsi="Times New Roman" w:cs="Times New Roman"/>
        </w:rPr>
        <w:t xml:space="preserve">Kathryn’s work approved at EPC 144 included cross dressing, gender dysphoria, drag, </w:t>
      </w:r>
      <w:r w:rsidR="001D2F2F">
        <w:rPr>
          <w:rFonts w:ascii="Times New Roman" w:hAnsi="Times New Roman" w:cs="Times New Roman"/>
        </w:rPr>
        <w:t>and autism. She also helped DDC decide on appropriate capitalization for Black people and White people</w:t>
      </w:r>
      <w:r w:rsidR="00D0151C">
        <w:rPr>
          <w:rFonts w:ascii="Times New Roman" w:hAnsi="Times New Roman" w:cs="Times New Roman"/>
        </w:rPr>
        <w:t>.</w:t>
      </w:r>
    </w:p>
    <w:p w14:paraId="677DEAB3" w14:textId="302CD70A" w:rsidR="00313208" w:rsidRDefault="00D0151C" w:rsidP="00743C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Other highlights from EPC 144 include modernized coverage of climate change, </w:t>
      </w:r>
      <w:r w:rsidR="007C58D7">
        <w:rPr>
          <w:rFonts w:ascii="Times New Roman" w:hAnsi="Times New Roman" w:cs="Times New Roman"/>
        </w:rPr>
        <w:t xml:space="preserve">human </w:t>
      </w:r>
      <w:r>
        <w:rPr>
          <w:rFonts w:ascii="Times New Roman" w:hAnsi="Times New Roman" w:cs="Times New Roman"/>
        </w:rPr>
        <w:t>m</w:t>
      </w:r>
      <w:r w:rsidR="007C58D7">
        <w:rPr>
          <w:rFonts w:ascii="Times New Roman" w:hAnsi="Times New Roman" w:cs="Times New Roman"/>
        </w:rPr>
        <w:t>igration both across and within national borders</w:t>
      </w:r>
      <w:r w:rsidR="00760941">
        <w:rPr>
          <w:rFonts w:ascii="Times New Roman" w:hAnsi="Times New Roman" w:cs="Times New Roman"/>
        </w:rPr>
        <w:t>, home care of people with illnesses and disabilities, and expanded geographic coverage of Central Asian countries.</w:t>
      </w:r>
      <w:r w:rsidR="004D51A7">
        <w:rPr>
          <w:rFonts w:ascii="Times New Roman" w:hAnsi="Times New Roman" w:cs="Times New Roman"/>
        </w:rPr>
        <w:t xml:space="preserve"> Besides change proposals, there was also a discussion paper on design disciplines in 745-749, following </w:t>
      </w:r>
      <w:r w:rsidR="00176A5A">
        <w:rPr>
          <w:rFonts w:ascii="Times New Roman" w:hAnsi="Times New Roman" w:cs="Times New Roman"/>
        </w:rPr>
        <w:t>the 2022 introduction of a new hierarchy at 744 for graphic and communication design.</w:t>
      </w:r>
      <w:r w:rsidR="00722FAE">
        <w:rPr>
          <w:rFonts w:ascii="Times New Roman" w:hAnsi="Times New Roman" w:cs="Times New Roman"/>
        </w:rPr>
        <w:t xml:space="preserve"> EPC </w:t>
      </w:r>
      <w:r w:rsidR="00A14CFD">
        <w:rPr>
          <w:rFonts w:ascii="Times New Roman" w:hAnsi="Times New Roman" w:cs="Times New Roman"/>
        </w:rPr>
        <w:t>received the discussion paper favorably, and</w:t>
      </w:r>
      <w:r w:rsidR="00722FAE">
        <w:rPr>
          <w:rFonts w:ascii="Times New Roman" w:hAnsi="Times New Roman" w:cs="Times New Roman"/>
        </w:rPr>
        <w:t xml:space="preserve"> indicated a</w:t>
      </w:r>
      <w:r w:rsidR="00A14CFD">
        <w:rPr>
          <w:rFonts w:ascii="Times New Roman" w:hAnsi="Times New Roman" w:cs="Times New Roman"/>
        </w:rPr>
        <w:t>n openness to wide-ranging changes in 745-749.</w:t>
      </w:r>
    </w:p>
    <w:p w14:paraId="0F95E907" w14:textId="01EC2080" w:rsidR="00FD5D10" w:rsidRDefault="00930656" w:rsidP="00743C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 Maxwell of Bibliographic Data Services</w:t>
      </w:r>
      <w:r w:rsidR="00EA50C7">
        <w:rPr>
          <w:rFonts w:ascii="Times New Roman" w:hAnsi="Times New Roman" w:cs="Times New Roman"/>
        </w:rPr>
        <w:t xml:space="preserve">, and the UK DDC User Forum’s representative on EPC, </w:t>
      </w:r>
      <w:r w:rsidR="006A250C">
        <w:rPr>
          <w:rFonts w:ascii="Times New Roman" w:hAnsi="Times New Roman" w:cs="Times New Roman"/>
        </w:rPr>
        <w:t>was elected vice chair of EPC for the 2023-2024 calendar years</w:t>
      </w:r>
      <w:r>
        <w:rPr>
          <w:rFonts w:ascii="Times New Roman" w:hAnsi="Times New Roman" w:cs="Times New Roman"/>
        </w:rPr>
        <w:t>.</w:t>
      </w:r>
      <w:r w:rsidR="004A33C0">
        <w:rPr>
          <w:rFonts w:ascii="Times New Roman" w:hAnsi="Times New Roman" w:cs="Times New Roman"/>
        </w:rPr>
        <w:t xml:space="preserve"> Gert de Jager </w:t>
      </w:r>
      <w:r w:rsidR="006D271B">
        <w:rPr>
          <w:rFonts w:ascii="Times New Roman" w:hAnsi="Times New Roman" w:cs="Times New Roman"/>
        </w:rPr>
        <w:t xml:space="preserve">(University </w:t>
      </w:r>
      <w:r w:rsidR="004A33C0">
        <w:rPr>
          <w:rFonts w:ascii="Times New Roman" w:hAnsi="Times New Roman" w:cs="Times New Roman"/>
        </w:rPr>
        <w:t>of South Africa</w:t>
      </w:r>
      <w:r w:rsidR="006D271B">
        <w:rPr>
          <w:rFonts w:ascii="Times New Roman" w:hAnsi="Times New Roman" w:cs="Times New Roman"/>
        </w:rPr>
        <w:t>)</w:t>
      </w:r>
      <w:r w:rsidR="004A33C0">
        <w:rPr>
          <w:rFonts w:ascii="Times New Roman" w:hAnsi="Times New Roman" w:cs="Times New Roman"/>
        </w:rPr>
        <w:t xml:space="preserve"> </w:t>
      </w:r>
      <w:r w:rsidR="006D271B">
        <w:rPr>
          <w:rFonts w:ascii="Times New Roman" w:hAnsi="Times New Roman" w:cs="Times New Roman"/>
        </w:rPr>
        <w:t>finished his fourth and final term on the committee</w:t>
      </w:r>
      <w:r w:rsidR="00AD5F1C">
        <w:rPr>
          <w:rFonts w:ascii="Times New Roman" w:hAnsi="Times New Roman" w:cs="Times New Roman"/>
        </w:rPr>
        <w:t xml:space="preserve">; his years of service and involvement in editorial work </w:t>
      </w:r>
      <w:r w:rsidR="00AD5F1C">
        <w:rPr>
          <w:rFonts w:ascii="Times New Roman" w:hAnsi="Times New Roman" w:cs="Times New Roman"/>
        </w:rPr>
        <w:lastRenderedPageBreak/>
        <w:t>were most appreciated.</w:t>
      </w:r>
      <w:r w:rsidR="006D271B">
        <w:rPr>
          <w:rFonts w:ascii="Times New Roman" w:hAnsi="Times New Roman" w:cs="Times New Roman"/>
        </w:rPr>
        <w:t xml:space="preserve"> </w:t>
      </w:r>
      <w:r w:rsidR="00AD5F1C">
        <w:rPr>
          <w:rFonts w:ascii="Times New Roman" w:hAnsi="Times New Roman" w:cs="Times New Roman"/>
        </w:rPr>
        <w:t>In turn, the committee welcomes a new member, Deon Schutte</w:t>
      </w:r>
      <w:r w:rsidR="004146EA">
        <w:rPr>
          <w:rFonts w:ascii="Times New Roman" w:hAnsi="Times New Roman" w:cs="Times New Roman"/>
        </w:rPr>
        <w:t xml:space="preserve">, of the </w:t>
      </w:r>
      <w:r w:rsidR="004146EA" w:rsidRPr="004146EA">
        <w:rPr>
          <w:rFonts w:ascii="Times New Roman" w:hAnsi="Times New Roman" w:cs="Times New Roman"/>
        </w:rPr>
        <w:t>Association of Southern African Indexers and Bibliographers</w:t>
      </w:r>
      <w:r w:rsidR="0063681D">
        <w:rPr>
          <w:rFonts w:ascii="Times New Roman" w:hAnsi="Times New Roman" w:cs="Times New Roman"/>
        </w:rPr>
        <w:t>, whose first term began with this calendar year.</w:t>
      </w:r>
    </w:p>
    <w:p w14:paraId="460C74D4" w14:textId="77777777" w:rsidR="00743C25" w:rsidRPr="00B93F76" w:rsidRDefault="00743C25" w:rsidP="00EE33ED">
      <w:pPr>
        <w:keepNext/>
        <w:rPr>
          <w:rFonts w:ascii="Times New Roman" w:hAnsi="Times New Roman" w:cs="Times New Roman"/>
          <w:b/>
        </w:rPr>
      </w:pPr>
      <w:r w:rsidRPr="00B93F76">
        <w:rPr>
          <w:rFonts w:ascii="Times New Roman" w:hAnsi="Times New Roman" w:cs="Times New Roman"/>
          <w:b/>
        </w:rPr>
        <w:t>European DDC Users Group</w:t>
      </w:r>
    </w:p>
    <w:p w14:paraId="3025DD4F" w14:textId="322D822C" w:rsidR="00812A83" w:rsidRPr="00743C25" w:rsidRDefault="00743C25" w:rsidP="00EE33ED">
      <w:pPr>
        <w:keepNext/>
        <w:rPr>
          <w:rFonts w:ascii="Times New Roman" w:hAnsi="Times New Roman" w:cs="Times New Roman"/>
        </w:rPr>
      </w:pPr>
      <w:r w:rsidRPr="00B93F76">
        <w:rPr>
          <w:rFonts w:ascii="Times New Roman" w:hAnsi="Times New Roman" w:cs="Times New Roman"/>
        </w:rPr>
        <w:t>The European DDC Users Group</w:t>
      </w:r>
      <w:r w:rsidR="00710B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plans to </w:t>
      </w:r>
      <w:r w:rsidR="00C9335D">
        <w:rPr>
          <w:rFonts w:ascii="Times New Roman" w:hAnsi="Times New Roman" w:cs="Times New Roman"/>
        </w:rPr>
        <w:t>hold</w:t>
      </w:r>
      <w:r w:rsidR="00494A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its</w:t>
      </w:r>
      <w:r w:rsidR="00494A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annual meeting</w:t>
      </w:r>
      <w:r w:rsidR="00494A9D">
        <w:rPr>
          <w:rFonts w:ascii="Times New Roman" w:hAnsi="Times New Roman" w:cs="Times New Roman"/>
        </w:rPr>
        <w:t>, consisting of a symposium and business meeting,</w:t>
      </w:r>
      <w:r>
        <w:rPr>
          <w:rFonts w:ascii="Times New Roman" w:hAnsi="Times New Roman" w:cs="Times New Roman"/>
        </w:rPr>
        <w:t xml:space="preserve"> </w:t>
      </w:r>
      <w:r w:rsidR="00A93540">
        <w:rPr>
          <w:rFonts w:ascii="Times New Roman" w:hAnsi="Times New Roman" w:cs="Times New Roman"/>
        </w:rPr>
        <w:t xml:space="preserve">virtually </w:t>
      </w:r>
      <w:r w:rsidR="00494A9D">
        <w:rPr>
          <w:rFonts w:ascii="Times New Roman" w:hAnsi="Times New Roman" w:cs="Times New Roman"/>
        </w:rPr>
        <w:t>April</w:t>
      </w:r>
      <w:r w:rsidR="009152D8">
        <w:rPr>
          <w:rFonts w:ascii="Times New Roman" w:hAnsi="Times New Roman" w:cs="Times New Roman"/>
        </w:rPr>
        <w:t xml:space="preserve"> </w:t>
      </w:r>
      <w:r w:rsidR="00F52CD7">
        <w:rPr>
          <w:rFonts w:ascii="Times New Roman" w:hAnsi="Times New Roman" w:cs="Times New Roman"/>
        </w:rPr>
        <w:t>25</w:t>
      </w:r>
      <w:r w:rsidR="009152D8">
        <w:rPr>
          <w:rFonts w:ascii="Times New Roman" w:hAnsi="Times New Roman" w:cs="Times New Roman"/>
        </w:rPr>
        <w:t>-</w:t>
      </w:r>
      <w:r w:rsidR="00F52CD7">
        <w:rPr>
          <w:rFonts w:ascii="Times New Roman" w:hAnsi="Times New Roman" w:cs="Times New Roman"/>
        </w:rPr>
        <w:t>26</w:t>
      </w:r>
      <w:r w:rsidR="009152D8">
        <w:rPr>
          <w:rFonts w:ascii="Times New Roman" w:hAnsi="Times New Roman" w:cs="Times New Roman"/>
        </w:rPr>
        <w:t>, 202</w:t>
      </w:r>
      <w:r w:rsidR="00F36BDE">
        <w:rPr>
          <w:rFonts w:ascii="Times New Roman" w:hAnsi="Times New Roman" w:cs="Times New Roman"/>
        </w:rPr>
        <w:t>4</w:t>
      </w:r>
      <w:r w:rsidR="009152D8">
        <w:rPr>
          <w:rFonts w:ascii="Times New Roman" w:hAnsi="Times New Roman" w:cs="Times New Roman"/>
        </w:rPr>
        <w:t>.</w:t>
      </w:r>
    </w:p>
    <w:sectPr w:rsidR="00812A83" w:rsidRPr="00743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185B83"/>
    <w:multiLevelType w:val="hybridMultilevel"/>
    <w:tmpl w:val="FF285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502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826"/>
    <w:rsid w:val="00030DC2"/>
    <w:rsid w:val="0004468F"/>
    <w:rsid w:val="000715AA"/>
    <w:rsid w:val="000978E5"/>
    <w:rsid w:val="000A12D5"/>
    <w:rsid w:val="000C1792"/>
    <w:rsid w:val="000F44EE"/>
    <w:rsid w:val="000F56DF"/>
    <w:rsid w:val="00106A06"/>
    <w:rsid w:val="00110793"/>
    <w:rsid w:val="001531EF"/>
    <w:rsid w:val="0017311F"/>
    <w:rsid w:val="00176A5A"/>
    <w:rsid w:val="00194BD2"/>
    <w:rsid w:val="001B42A5"/>
    <w:rsid w:val="001D2F2F"/>
    <w:rsid w:val="00276754"/>
    <w:rsid w:val="002C4F73"/>
    <w:rsid w:val="00313208"/>
    <w:rsid w:val="0036429E"/>
    <w:rsid w:val="00371FA7"/>
    <w:rsid w:val="003D4B45"/>
    <w:rsid w:val="0040513E"/>
    <w:rsid w:val="004146EA"/>
    <w:rsid w:val="00451B30"/>
    <w:rsid w:val="0046212D"/>
    <w:rsid w:val="00494A9D"/>
    <w:rsid w:val="004A33C0"/>
    <w:rsid w:val="004B2430"/>
    <w:rsid w:val="004B5E9C"/>
    <w:rsid w:val="004C58FA"/>
    <w:rsid w:val="004D51A7"/>
    <w:rsid w:val="00524826"/>
    <w:rsid w:val="005858B0"/>
    <w:rsid w:val="005D5ACB"/>
    <w:rsid w:val="0063681D"/>
    <w:rsid w:val="00663D4B"/>
    <w:rsid w:val="00665ABB"/>
    <w:rsid w:val="006A250C"/>
    <w:rsid w:val="006C50D7"/>
    <w:rsid w:val="006D1A69"/>
    <w:rsid w:val="006D271B"/>
    <w:rsid w:val="006E4B32"/>
    <w:rsid w:val="006F726F"/>
    <w:rsid w:val="00710BB1"/>
    <w:rsid w:val="00722FAE"/>
    <w:rsid w:val="0074023E"/>
    <w:rsid w:val="00743C25"/>
    <w:rsid w:val="00760941"/>
    <w:rsid w:val="007B55BC"/>
    <w:rsid w:val="007C58D7"/>
    <w:rsid w:val="007F244B"/>
    <w:rsid w:val="00812A83"/>
    <w:rsid w:val="008245AC"/>
    <w:rsid w:val="008A0F66"/>
    <w:rsid w:val="008C32DA"/>
    <w:rsid w:val="009013F7"/>
    <w:rsid w:val="009152D8"/>
    <w:rsid w:val="0091569A"/>
    <w:rsid w:val="00930656"/>
    <w:rsid w:val="009A1BDF"/>
    <w:rsid w:val="009E45A6"/>
    <w:rsid w:val="00A02DCD"/>
    <w:rsid w:val="00A02ED2"/>
    <w:rsid w:val="00A14CFD"/>
    <w:rsid w:val="00A16EFF"/>
    <w:rsid w:val="00A67968"/>
    <w:rsid w:val="00A73086"/>
    <w:rsid w:val="00A76B72"/>
    <w:rsid w:val="00A93540"/>
    <w:rsid w:val="00A976A6"/>
    <w:rsid w:val="00AA4F3E"/>
    <w:rsid w:val="00AD5F1C"/>
    <w:rsid w:val="00AD69E4"/>
    <w:rsid w:val="00AE71A3"/>
    <w:rsid w:val="00AF24AB"/>
    <w:rsid w:val="00B179F5"/>
    <w:rsid w:val="00B772FC"/>
    <w:rsid w:val="00BA00B8"/>
    <w:rsid w:val="00BA1111"/>
    <w:rsid w:val="00BC1B1E"/>
    <w:rsid w:val="00C47308"/>
    <w:rsid w:val="00C8040B"/>
    <w:rsid w:val="00C9335D"/>
    <w:rsid w:val="00CF3D8F"/>
    <w:rsid w:val="00CF53BA"/>
    <w:rsid w:val="00D0151C"/>
    <w:rsid w:val="00D10DE4"/>
    <w:rsid w:val="00D55E92"/>
    <w:rsid w:val="00D70157"/>
    <w:rsid w:val="00D711E6"/>
    <w:rsid w:val="00D7204E"/>
    <w:rsid w:val="00DE1367"/>
    <w:rsid w:val="00E11D88"/>
    <w:rsid w:val="00E514ED"/>
    <w:rsid w:val="00E8245E"/>
    <w:rsid w:val="00EA17C2"/>
    <w:rsid w:val="00EA50C7"/>
    <w:rsid w:val="00EB402A"/>
    <w:rsid w:val="00EB48B6"/>
    <w:rsid w:val="00EE33ED"/>
    <w:rsid w:val="00F21165"/>
    <w:rsid w:val="00F36BDE"/>
    <w:rsid w:val="00F52CD7"/>
    <w:rsid w:val="00F57AD9"/>
    <w:rsid w:val="00F94ABA"/>
    <w:rsid w:val="00FA51C7"/>
    <w:rsid w:val="00FD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B0971"/>
  <w15:chartTrackingRefBased/>
  <w15:docId w15:val="{5DF3B6DF-370D-4E6F-9243-E361276C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8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3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136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82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c.lc/DeweyExhibi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wey@oclc.org" TargetMode="External"/><Relationship Id="rId5" Type="http://schemas.openxmlformats.org/officeDocument/2006/relationships/hyperlink" Target="https://www.loc.gov/marc/mac/2024/2024-0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OCLC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Kyrios,Alex</dc:creator>
  <cp:keywords/>
  <dc:description/>
  <cp:lastModifiedBy>Kyrios,Alex</cp:lastModifiedBy>
  <cp:revision>106</cp:revision>
  <dcterms:created xsi:type="dcterms:W3CDTF">2022-05-24T15:04:00Z</dcterms:created>
  <dcterms:modified xsi:type="dcterms:W3CDTF">2024-01-22T14:04:00Z</dcterms:modified>
</cp:coreProperties>
</file>