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D52BCB" w:rsidRPr="00CF78D5" w14:paraId="15B064BF" w14:textId="77777777" w:rsidTr="00D52BCB">
        <w:tc>
          <w:tcPr>
            <w:tcW w:w="4675" w:type="dxa"/>
          </w:tcPr>
          <w:p w14:paraId="3C3C95C7" w14:textId="77777777" w:rsidR="000075BB" w:rsidRPr="004013D0" w:rsidRDefault="000075BB" w:rsidP="00D52BCB">
            <w:pPr>
              <w:rPr>
                <w:sz w:val="22"/>
                <w:szCs w:val="22"/>
              </w:rPr>
            </w:pPr>
            <w:bookmarkStart w:id="0" w:name="_GoBack"/>
            <w:bookmarkEnd w:id="0"/>
            <w:r w:rsidRPr="004013D0">
              <w:rPr>
                <w:b/>
                <w:sz w:val="22"/>
                <w:szCs w:val="22"/>
              </w:rPr>
              <w:t>[1]</w:t>
            </w:r>
            <w:r w:rsidRPr="004013D0">
              <w:rPr>
                <w:sz w:val="22"/>
                <w:szCs w:val="22"/>
              </w:rPr>
              <w:t xml:space="preserve"> </w:t>
            </w:r>
            <w:r w:rsidR="00D52BCB" w:rsidRPr="004013D0">
              <w:rPr>
                <w:sz w:val="22"/>
                <w:szCs w:val="22"/>
              </w:rPr>
              <w:t xml:space="preserve">In consideration of mutual promises and for other valuable consideration, this Mutual Nondisclosure and Non-Circumvention Agreement (“Agreement”) between </w:t>
            </w:r>
            <w:r w:rsidR="00D52BCB" w:rsidRPr="004013D0">
              <w:rPr>
                <w:sz w:val="22"/>
                <w:szCs w:val="22"/>
              </w:rPr>
              <w:tab/>
            </w:r>
            <w:r w:rsidR="00D52BCB" w:rsidRPr="004013D0">
              <w:rPr>
                <w:sz w:val="22"/>
                <w:szCs w:val="22"/>
              </w:rPr>
              <w:tab/>
            </w:r>
            <w:r w:rsidR="00D52BCB" w:rsidRPr="004013D0">
              <w:rPr>
                <w:b/>
                <w:bCs/>
                <w:sz w:val="22"/>
                <w:szCs w:val="22"/>
                <w:u w:val="single"/>
              </w:rPr>
              <w:tab/>
            </w:r>
            <w:r w:rsidR="00D52BCB" w:rsidRPr="004013D0">
              <w:rPr>
                <w:b/>
                <w:bCs/>
                <w:sz w:val="22"/>
                <w:szCs w:val="22"/>
                <w:u w:val="single"/>
              </w:rPr>
              <w:tab/>
            </w:r>
            <w:r w:rsidR="00D52BCB" w:rsidRPr="004013D0">
              <w:rPr>
                <w:sz w:val="22"/>
                <w:szCs w:val="22"/>
              </w:rPr>
              <w:t xml:space="preserve">(“Company”), a </w:t>
            </w:r>
          </w:p>
          <w:p w14:paraId="7B4AB886" w14:textId="020F4FB6" w:rsidR="00D52BCB" w:rsidRPr="004013D0" w:rsidRDefault="00D52BCB" w:rsidP="008432A5">
            <w:pPr>
              <w:rPr>
                <w:sz w:val="22"/>
                <w:szCs w:val="22"/>
              </w:rPr>
            </w:pPr>
            <w:r w:rsidRPr="004013D0">
              <w:rPr>
                <w:sz w:val="22"/>
                <w:szCs w:val="22"/>
                <w:u w:val="single"/>
              </w:rPr>
              <w:tab/>
            </w:r>
            <w:r w:rsidRPr="004013D0">
              <w:rPr>
                <w:sz w:val="22"/>
                <w:szCs w:val="22"/>
                <w:u w:val="single"/>
              </w:rPr>
              <w:tab/>
            </w:r>
            <w:r w:rsidRPr="004013D0">
              <w:rPr>
                <w:sz w:val="22"/>
                <w:szCs w:val="22"/>
              </w:rPr>
              <w:t xml:space="preserve">having its primary place of business located </w:t>
            </w:r>
            <w:r w:rsidR="000075BB" w:rsidRPr="004013D0">
              <w:rPr>
                <w:sz w:val="22"/>
                <w:szCs w:val="22"/>
                <w:u w:val="single"/>
              </w:rPr>
              <w:tab/>
            </w:r>
            <w:r w:rsidRPr="004013D0">
              <w:rPr>
                <w:sz w:val="22"/>
                <w:szCs w:val="22"/>
                <w:u w:val="single"/>
              </w:rPr>
              <w:tab/>
            </w:r>
            <w:r w:rsidRPr="004013D0">
              <w:rPr>
                <w:sz w:val="22"/>
                <w:szCs w:val="22"/>
              </w:rPr>
              <w:t>, and</w:t>
            </w:r>
            <w:r w:rsidR="000075BB" w:rsidRPr="004013D0">
              <w:rPr>
                <w:sz w:val="22"/>
                <w:szCs w:val="22"/>
              </w:rPr>
              <w:t xml:space="preserve"> </w:t>
            </w:r>
            <w:r w:rsidR="000075BB" w:rsidRPr="004013D0">
              <w:rPr>
                <w:sz w:val="22"/>
                <w:szCs w:val="22"/>
                <w:u w:val="single"/>
              </w:rPr>
              <w:tab/>
            </w:r>
            <w:r w:rsidRPr="004013D0">
              <w:rPr>
                <w:sz w:val="22"/>
                <w:szCs w:val="22"/>
                <w:u w:val="single"/>
              </w:rPr>
              <w:tab/>
            </w:r>
            <w:r w:rsidRPr="004013D0">
              <w:rPr>
                <w:sz w:val="22"/>
                <w:szCs w:val="22"/>
              </w:rPr>
              <w:t>, a(n)</w:t>
            </w:r>
            <w:r w:rsidRPr="004013D0">
              <w:rPr>
                <w:sz w:val="22"/>
                <w:szCs w:val="22"/>
                <w:u w:val="single"/>
              </w:rPr>
              <w:tab/>
            </w:r>
            <w:r w:rsidRPr="004013D0">
              <w:rPr>
                <w:sz w:val="22"/>
                <w:szCs w:val="22"/>
                <w:u w:val="single"/>
              </w:rPr>
              <w:tab/>
            </w:r>
            <w:r w:rsidRPr="004013D0">
              <w:rPr>
                <w:sz w:val="22"/>
                <w:szCs w:val="22"/>
              </w:rPr>
              <w:t xml:space="preserve"> having its primary place of business located at</w:t>
            </w:r>
            <w:r w:rsidR="000075BB" w:rsidRPr="004013D0">
              <w:rPr>
                <w:sz w:val="22"/>
                <w:szCs w:val="22"/>
              </w:rPr>
              <w:t xml:space="preserve"> </w:t>
            </w:r>
            <w:r w:rsidRPr="004013D0">
              <w:rPr>
                <w:sz w:val="22"/>
                <w:szCs w:val="22"/>
                <w:u w:val="single"/>
              </w:rPr>
              <w:tab/>
            </w:r>
            <w:r w:rsidRPr="004013D0">
              <w:rPr>
                <w:sz w:val="22"/>
                <w:szCs w:val="22"/>
                <w:u w:val="single"/>
              </w:rPr>
              <w:tab/>
            </w:r>
            <w:r w:rsidRPr="004013D0">
              <w:rPr>
                <w:sz w:val="22"/>
                <w:szCs w:val="22"/>
              </w:rPr>
              <w:t xml:space="preserve"> , is entered into as of the </w:t>
            </w:r>
            <w:r w:rsidRPr="004013D0">
              <w:rPr>
                <w:sz w:val="22"/>
                <w:szCs w:val="22"/>
                <w:u w:val="single"/>
              </w:rPr>
              <w:tab/>
            </w:r>
            <w:r w:rsidRPr="004013D0">
              <w:rPr>
                <w:sz w:val="22"/>
                <w:szCs w:val="22"/>
              </w:rPr>
              <w:t xml:space="preserve">day of </w:t>
            </w:r>
            <w:r w:rsidRPr="004013D0">
              <w:rPr>
                <w:sz w:val="22"/>
                <w:szCs w:val="22"/>
                <w:u w:val="single"/>
              </w:rPr>
              <w:tab/>
            </w:r>
            <w:r w:rsidRPr="004013D0">
              <w:rPr>
                <w:sz w:val="22"/>
                <w:szCs w:val="22"/>
                <w:u w:val="single"/>
              </w:rPr>
              <w:tab/>
            </w:r>
            <w:r w:rsidRPr="004013D0">
              <w:rPr>
                <w:sz w:val="22"/>
                <w:szCs w:val="22"/>
              </w:rPr>
              <w:t>, 20</w:t>
            </w:r>
            <w:r w:rsidRPr="004013D0">
              <w:rPr>
                <w:sz w:val="22"/>
                <w:szCs w:val="22"/>
                <w:u w:val="single"/>
              </w:rPr>
              <w:tab/>
            </w:r>
            <w:r w:rsidR="000075BB" w:rsidRPr="004013D0">
              <w:rPr>
                <w:sz w:val="22"/>
                <w:szCs w:val="22"/>
              </w:rPr>
              <w:t xml:space="preserve"> </w:t>
            </w:r>
            <w:r w:rsidRPr="004013D0">
              <w:rPr>
                <w:sz w:val="22"/>
                <w:szCs w:val="22"/>
                <w:u w:val="single"/>
              </w:rPr>
              <w:t>(“Effective Date”)</w:t>
            </w:r>
            <w:r w:rsidRPr="004013D0">
              <w:rPr>
                <w:sz w:val="22"/>
                <w:szCs w:val="22"/>
              </w:rPr>
              <w:t>.</w:t>
            </w:r>
          </w:p>
        </w:tc>
        <w:tc>
          <w:tcPr>
            <w:tcW w:w="4675" w:type="dxa"/>
          </w:tcPr>
          <w:p w14:paraId="7C95E696" w14:textId="08595824" w:rsidR="00D52BCB" w:rsidRPr="00CF78D5" w:rsidRDefault="00D52BCB" w:rsidP="000075BB">
            <w:pPr>
              <w:rPr>
                <w:sz w:val="22"/>
                <w:szCs w:val="22"/>
              </w:rPr>
            </w:pPr>
            <w:r w:rsidRPr="00CF78D5">
              <w:rPr>
                <w:b/>
                <w:sz w:val="22"/>
                <w:szCs w:val="22"/>
              </w:rPr>
              <w:t xml:space="preserve">[1] </w:t>
            </w:r>
            <w:r w:rsidRPr="00CF78D5">
              <w:rPr>
                <w:sz w:val="22"/>
                <w:szCs w:val="22"/>
              </w:rPr>
              <w:t>As is customary with contract/agreement introductions, establish the parties.  This includes the legal entity name, the type of entity (e.g., Partnership,</w:t>
            </w:r>
            <w:r w:rsidR="000075BB" w:rsidRPr="00CF78D5">
              <w:rPr>
                <w:sz w:val="22"/>
                <w:szCs w:val="22"/>
              </w:rPr>
              <w:t xml:space="preserve"> LLC, Corporation, etc.), the state of formation, and the principle place of business.  Note that “Company” is defined in order to make it easy to clearly distinguish between disclosing party and receiving party</w:t>
            </w:r>
            <w:r w:rsidR="00CF78D5">
              <w:rPr>
                <w:sz w:val="22"/>
                <w:szCs w:val="22"/>
              </w:rPr>
              <w:t xml:space="preserve"> if necessary</w:t>
            </w:r>
            <w:r w:rsidR="000075BB" w:rsidRPr="00CF78D5">
              <w:rPr>
                <w:sz w:val="22"/>
                <w:szCs w:val="22"/>
              </w:rPr>
              <w:t>.</w:t>
            </w:r>
          </w:p>
          <w:p w14:paraId="1DBBF6B7" w14:textId="77777777" w:rsidR="000075BB" w:rsidRPr="00CF78D5" w:rsidRDefault="000075BB" w:rsidP="000075BB">
            <w:pPr>
              <w:rPr>
                <w:sz w:val="22"/>
                <w:szCs w:val="22"/>
              </w:rPr>
            </w:pPr>
          </w:p>
          <w:p w14:paraId="4EF48573" w14:textId="445310C1" w:rsidR="000075BB" w:rsidRPr="00CF78D5" w:rsidRDefault="000075BB" w:rsidP="008432A5">
            <w:pPr>
              <w:rPr>
                <w:sz w:val="22"/>
                <w:szCs w:val="22"/>
              </w:rPr>
            </w:pPr>
            <w:r w:rsidRPr="00CF78D5">
              <w:rPr>
                <w:sz w:val="22"/>
                <w:szCs w:val="22"/>
              </w:rPr>
              <w:t xml:space="preserve">Some routinely include an effective date while others do not.  </w:t>
            </w:r>
            <w:r w:rsidR="008432A5">
              <w:rPr>
                <w:sz w:val="22"/>
                <w:szCs w:val="22"/>
              </w:rPr>
              <w:t xml:space="preserve">The Effective Date can be chosen as the earliest date on which proprietary information may have been disclosed in order to capture disclosures made prior to the date of signing. </w:t>
            </w:r>
          </w:p>
        </w:tc>
      </w:tr>
      <w:tr w:rsidR="00D52BCB" w:rsidRPr="00CF78D5" w14:paraId="62340358" w14:textId="77777777" w:rsidTr="00D52BCB">
        <w:tc>
          <w:tcPr>
            <w:tcW w:w="4675" w:type="dxa"/>
          </w:tcPr>
          <w:p w14:paraId="2B15B04E" w14:textId="77777777" w:rsidR="000075BB" w:rsidRPr="00CF78D5" w:rsidRDefault="000075BB" w:rsidP="000075BB">
            <w:pPr>
              <w:pStyle w:val="Heading"/>
              <w:spacing w:before="360"/>
              <w:rPr>
                <w:rFonts w:asciiTheme="minorHAnsi" w:hAnsiTheme="minorHAnsi"/>
                <w:sz w:val="22"/>
                <w:szCs w:val="22"/>
              </w:rPr>
            </w:pPr>
            <w:r w:rsidRPr="00CF78D5">
              <w:rPr>
                <w:rFonts w:asciiTheme="minorHAnsi" w:eastAsia="Arial Unicode MS" w:hAnsiTheme="minorHAnsi" w:cs="Arial Unicode MS"/>
                <w:sz w:val="22"/>
                <w:szCs w:val="22"/>
              </w:rPr>
              <w:t>Recitals</w:t>
            </w:r>
          </w:p>
          <w:p w14:paraId="7A196DA9" w14:textId="305CA16C" w:rsidR="000075BB" w:rsidRPr="004013D0" w:rsidRDefault="000075BB" w:rsidP="000075BB">
            <w:pPr>
              <w:pStyle w:val="Body"/>
              <w:spacing w:before="240"/>
              <w:jc w:val="both"/>
              <w:rPr>
                <w:rFonts w:asciiTheme="minorHAnsi" w:hAnsiTheme="minorHAnsi"/>
              </w:rPr>
            </w:pPr>
            <w:r w:rsidRPr="004013D0">
              <w:rPr>
                <w:rFonts w:asciiTheme="minorHAnsi" w:hAnsiTheme="minorHAnsi"/>
              </w:rPr>
              <w:t xml:space="preserve">WHEREAS, </w:t>
            </w:r>
            <w:r w:rsidR="00684661" w:rsidRPr="004013D0">
              <w:rPr>
                <w:rFonts w:asciiTheme="minorHAnsi" w:hAnsiTheme="minorHAnsi"/>
              </w:rPr>
              <w:t xml:space="preserve">Both parties </w:t>
            </w:r>
            <w:r w:rsidRPr="004013D0">
              <w:rPr>
                <w:rFonts w:asciiTheme="minorHAnsi" w:hAnsiTheme="minorHAnsi"/>
              </w:rPr>
              <w:t xml:space="preserve">possess confidential and proprietary information relating to </w:t>
            </w:r>
            <w:r w:rsidRPr="004013D0">
              <w:rPr>
                <w:rFonts w:asciiTheme="minorHAnsi" w:hAnsiTheme="minorHAnsi"/>
                <w:b/>
              </w:rPr>
              <w:t>[2]</w:t>
            </w:r>
            <w:r w:rsidRPr="004013D0">
              <w:rPr>
                <w:rFonts w:asciiTheme="minorHAnsi" w:hAnsiTheme="minorHAnsi"/>
              </w:rPr>
              <w:t>; and</w:t>
            </w:r>
          </w:p>
          <w:p w14:paraId="3C90D79E" w14:textId="22D4CA53" w:rsidR="000075BB" w:rsidRPr="004013D0" w:rsidRDefault="000075BB" w:rsidP="000075BB">
            <w:pPr>
              <w:pStyle w:val="Body"/>
              <w:spacing w:before="240"/>
              <w:jc w:val="both"/>
              <w:rPr>
                <w:rFonts w:asciiTheme="minorHAnsi" w:hAnsiTheme="minorHAnsi"/>
              </w:rPr>
            </w:pPr>
            <w:r w:rsidRPr="004013D0">
              <w:rPr>
                <w:rFonts w:asciiTheme="minorHAnsi" w:hAnsiTheme="minorHAnsi"/>
              </w:rPr>
              <w:t xml:space="preserve">WHEREAS, it is the desire of both parties to </w:t>
            </w:r>
            <w:r w:rsidR="0025242C" w:rsidRPr="004013D0">
              <w:rPr>
                <w:rFonts w:asciiTheme="minorHAnsi" w:hAnsiTheme="minorHAnsi"/>
                <w:b/>
              </w:rPr>
              <w:t>[3]</w:t>
            </w:r>
            <w:r w:rsidRPr="004013D0">
              <w:rPr>
                <w:rFonts w:asciiTheme="minorHAnsi" w:hAnsiTheme="minorHAnsi"/>
              </w:rPr>
              <w:t xml:space="preserve"> (“</w:t>
            </w:r>
            <w:r w:rsidR="00BC224D">
              <w:rPr>
                <w:rFonts w:asciiTheme="minorHAnsi" w:hAnsiTheme="minorHAnsi"/>
              </w:rPr>
              <w:t>Permitted Purpose</w:t>
            </w:r>
            <w:r w:rsidRPr="004013D0">
              <w:rPr>
                <w:rFonts w:asciiTheme="minorHAnsi" w:hAnsiTheme="minorHAnsi"/>
              </w:rPr>
              <w:t>”)</w:t>
            </w:r>
            <w:r w:rsidR="0025242C" w:rsidRPr="004013D0">
              <w:rPr>
                <w:rFonts w:asciiTheme="minorHAnsi" w:hAnsiTheme="minorHAnsi"/>
              </w:rPr>
              <w:t xml:space="preserve"> </w:t>
            </w:r>
            <w:r w:rsidRPr="004013D0">
              <w:rPr>
                <w:rFonts w:asciiTheme="minorHAnsi" w:hAnsiTheme="minorHAnsi"/>
              </w:rPr>
              <w:t xml:space="preserve">and it </w:t>
            </w:r>
            <w:r w:rsidR="00684661" w:rsidRPr="004013D0">
              <w:rPr>
                <w:rFonts w:asciiTheme="minorHAnsi" w:hAnsiTheme="minorHAnsi"/>
              </w:rPr>
              <w:t xml:space="preserve">may be </w:t>
            </w:r>
            <w:r w:rsidRPr="004013D0">
              <w:rPr>
                <w:rFonts w:asciiTheme="minorHAnsi" w:hAnsiTheme="minorHAnsi"/>
              </w:rPr>
              <w:t xml:space="preserve">necessary for </w:t>
            </w:r>
            <w:r w:rsidR="00B467AD" w:rsidRPr="004013D0">
              <w:rPr>
                <w:rFonts w:asciiTheme="minorHAnsi" w:hAnsiTheme="minorHAnsi"/>
              </w:rPr>
              <w:t>both</w:t>
            </w:r>
            <w:r w:rsidR="00684661" w:rsidRPr="004013D0">
              <w:rPr>
                <w:rFonts w:asciiTheme="minorHAnsi" w:hAnsiTheme="minorHAnsi"/>
              </w:rPr>
              <w:t xml:space="preserve"> part</w:t>
            </w:r>
            <w:r w:rsidR="00B467AD" w:rsidRPr="004013D0">
              <w:rPr>
                <w:rFonts w:asciiTheme="minorHAnsi" w:hAnsiTheme="minorHAnsi"/>
              </w:rPr>
              <w:t>ies</w:t>
            </w:r>
            <w:r w:rsidR="00684661" w:rsidRPr="004013D0">
              <w:rPr>
                <w:rFonts w:asciiTheme="minorHAnsi" w:hAnsiTheme="minorHAnsi"/>
              </w:rPr>
              <w:t xml:space="preserve"> </w:t>
            </w:r>
            <w:r w:rsidRPr="004013D0">
              <w:rPr>
                <w:rFonts w:asciiTheme="minorHAnsi" w:hAnsiTheme="minorHAnsi"/>
              </w:rPr>
              <w:t>to furnish or receive information that is non-public, confidential, or proprietary in nature</w:t>
            </w:r>
            <w:r w:rsidR="0025242C" w:rsidRPr="004013D0">
              <w:rPr>
                <w:rFonts w:asciiTheme="minorHAnsi" w:hAnsiTheme="minorHAnsi"/>
              </w:rPr>
              <w:t>.</w:t>
            </w:r>
          </w:p>
          <w:p w14:paraId="1BAC9F8B" w14:textId="77CC9C03" w:rsidR="000075BB" w:rsidRPr="004013D0" w:rsidRDefault="000075BB" w:rsidP="000075BB">
            <w:pPr>
              <w:pStyle w:val="Body"/>
              <w:spacing w:before="240"/>
              <w:jc w:val="both"/>
              <w:rPr>
                <w:rFonts w:asciiTheme="minorHAnsi" w:hAnsiTheme="minorHAnsi"/>
              </w:rPr>
            </w:pPr>
            <w:r w:rsidRPr="004013D0">
              <w:rPr>
                <w:rFonts w:asciiTheme="minorHAnsi" w:hAnsiTheme="minorHAnsi"/>
              </w:rPr>
              <w:t xml:space="preserve">NOW, THEREFORE, both parties confirm their desire to enter into an Agreement that will provide for the exchange of non-public, confidential, and proprietary information for the sole-purpose of </w:t>
            </w:r>
            <w:r w:rsidR="004C306B">
              <w:rPr>
                <w:rFonts w:asciiTheme="minorHAnsi" w:hAnsiTheme="minorHAnsi"/>
              </w:rPr>
              <w:t>Permitted Purpose</w:t>
            </w:r>
            <w:r w:rsidR="00684661" w:rsidRPr="004013D0">
              <w:rPr>
                <w:rFonts w:asciiTheme="minorHAnsi" w:hAnsiTheme="minorHAnsi"/>
              </w:rPr>
              <w:t xml:space="preserve"> </w:t>
            </w:r>
            <w:r w:rsidR="0025242C" w:rsidRPr="004013D0">
              <w:rPr>
                <w:rFonts w:asciiTheme="minorHAnsi" w:hAnsiTheme="minorHAnsi"/>
                <w:b/>
              </w:rPr>
              <w:t>[4]</w:t>
            </w:r>
            <w:r w:rsidRPr="004013D0">
              <w:rPr>
                <w:rFonts w:asciiTheme="minorHAnsi" w:hAnsiTheme="minorHAnsi"/>
              </w:rPr>
              <w:t>:</w:t>
            </w:r>
          </w:p>
          <w:p w14:paraId="4871547D" w14:textId="77777777" w:rsidR="00D52BCB" w:rsidRPr="00CF78D5" w:rsidRDefault="00D52BCB">
            <w:pPr>
              <w:rPr>
                <w:sz w:val="22"/>
                <w:szCs w:val="22"/>
              </w:rPr>
            </w:pPr>
          </w:p>
        </w:tc>
        <w:tc>
          <w:tcPr>
            <w:tcW w:w="4675" w:type="dxa"/>
          </w:tcPr>
          <w:p w14:paraId="3EC313B4" w14:textId="77777777" w:rsidR="0025242C" w:rsidRPr="00CF78D5" w:rsidRDefault="0025242C">
            <w:pPr>
              <w:rPr>
                <w:sz w:val="22"/>
                <w:szCs w:val="22"/>
              </w:rPr>
            </w:pPr>
            <w:r w:rsidRPr="00CF78D5">
              <w:rPr>
                <w:sz w:val="22"/>
                <w:szCs w:val="22"/>
              </w:rPr>
              <w:t>While some consider Recitals to be merely flourish, they serve an important function of starting to frame the boundaries of the agreement.</w:t>
            </w:r>
          </w:p>
          <w:p w14:paraId="5CD7C77E" w14:textId="77777777" w:rsidR="0025242C" w:rsidRPr="00CF78D5" w:rsidRDefault="0025242C">
            <w:pPr>
              <w:rPr>
                <w:b/>
                <w:sz w:val="22"/>
                <w:szCs w:val="22"/>
              </w:rPr>
            </w:pPr>
          </w:p>
          <w:p w14:paraId="5D0D0437" w14:textId="2E6A99A1" w:rsidR="00D52BCB" w:rsidRPr="00CF78D5" w:rsidRDefault="000075BB">
            <w:pPr>
              <w:rPr>
                <w:sz w:val="22"/>
                <w:szCs w:val="22"/>
              </w:rPr>
            </w:pPr>
            <w:r w:rsidRPr="00CF78D5">
              <w:rPr>
                <w:b/>
                <w:sz w:val="22"/>
                <w:szCs w:val="22"/>
              </w:rPr>
              <w:t>[2]</w:t>
            </w:r>
            <w:r w:rsidRPr="00CF78D5">
              <w:rPr>
                <w:sz w:val="22"/>
                <w:szCs w:val="22"/>
              </w:rPr>
              <w:t xml:space="preserve"> General </w:t>
            </w:r>
            <w:r w:rsidR="00B467AD" w:rsidRPr="00CF78D5">
              <w:rPr>
                <w:sz w:val="22"/>
                <w:szCs w:val="22"/>
              </w:rPr>
              <w:t>statement of the subject matter</w:t>
            </w:r>
            <w:r w:rsidRPr="00CF78D5">
              <w:rPr>
                <w:sz w:val="22"/>
                <w:szCs w:val="22"/>
              </w:rPr>
              <w:t xml:space="preserve"> of the agreement.</w:t>
            </w:r>
          </w:p>
          <w:p w14:paraId="57678AD8" w14:textId="77777777" w:rsidR="0025242C" w:rsidRPr="00CF78D5" w:rsidRDefault="0025242C">
            <w:pPr>
              <w:rPr>
                <w:sz w:val="22"/>
                <w:szCs w:val="22"/>
              </w:rPr>
            </w:pPr>
          </w:p>
          <w:p w14:paraId="3A466AA5" w14:textId="4A946E82" w:rsidR="0025242C" w:rsidRPr="00CF78D5" w:rsidRDefault="0025242C" w:rsidP="0025242C">
            <w:pPr>
              <w:rPr>
                <w:sz w:val="22"/>
                <w:szCs w:val="22"/>
              </w:rPr>
            </w:pPr>
            <w:r w:rsidRPr="00CF78D5">
              <w:rPr>
                <w:b/>
                <w:sz w:val="22"/>
                <w:szCs w:val="22"/>
              </w:rPr>
              <w:t>[3]</w:t>
            </w:r>
            <w:r w:rsidRPr="00CF78D5">
              <w:rPr>
                <w:sz w:val="22"/>
                <w:szCs w:val="22"/>
              </w:rPr>
              <w:t xml:space="preserve"> This can either be for evaluating a product, a business proposal, etc.  The important aspect is that the purpose defines the boundaries for which the confidential information is being </w:t>
            </w:r>
            <w:r w:rsidR="00B467AD" w:rsidRPr="00CF78D5">
              <w:rPr>
                <w:sz w:val="22"/>
                <w:szCs w:val="22"/>
              </w:rPr>
              <w:t>revealed</w:t>
            </w:r>
            <w:r w:rsidRPr="00CF78D5">
              <w:rPr>
                <w:sz w:val="22"/>
                <w:szCs w:val="22"/>
              </w:rPr>
              <w:t>.</w:t>
            </w:r>
          </w:p>
          <w:p w14:paraId="3A75FE2E" w14:textId="77777777" w:rsidR="0025242C" w:rsidRPr="00CF78D5" w:rsidRDefault="0025242C" w:rsidP="0025242C">
            <w:pPr>
              <w:rPr>
                <w:sz w:val="22"/>
                <w:szCs w:val="22"/>
              </w:rPr>
            </w:pPr>
          </w:p>
          <w:p w14:paraId="5BA4F410" w14:textId="77777777" w:rsidR="0025242C" w:rsidRPr="00CF78D5" w:rsidRDefault="0025242C" w:rsidP="0025242C">
            <w:pPr>
              <w:rPr>
                <w:sz w:val="22"/>
                <w:szCs w:val="22"/>
              </w:rPr>
            </w:pPr>
            <w:r w:rsidRPr="00CF78D5">
              <w:rPr>
                <w:b/>
                <w:sz w:val="22"/>
                <w:szCs w:val="22"/>
              </w:rPr>
              <w:t>[4]</w:t>
            </w:r>
            <w:r w:rsidRPr="00CF78D5">
              <w:rPr>
                <w:sz w:val="22"/>
                <w:szCs w:val="22"/>
              </w:rPr>
              <w:t xml:space="preserve"> Of course this can be modified if the scope of the agreement is intended to be broader.</w:t>
            </w:r>
          </w:p>
        </w:tc>
      </w:tr>
      <w:tr w:rsidR="00D52BCB" w:rsidRPr="00CF78D5" w14:paraId="2582829D" w14:textId="77777777" w:rsidTr="00D52BCB">
        <w:tc>
          <w:tcPr>
            <w:tcW w:w="4675" w:type="dxa"/>
          </w:tcPr>
          <w:p w14:paraId="007138A4" w14:textId="15597BEB" w:rsidR="0025242C" w:rsidRPr="004013D0" w:rsidRDefault="0025242C" w:rsidP="0025242C">
            <w:pPr>
              <w:pStyle w:val="Body"/>
              <w:numPr>
                <w:ilvl w:val="0"/>
                <w:numId w:val="1"/>
              </w:numPr>
              <w:spacing w:before="480"/>
              <w:rPr>
                <w:rFonts w:asciiTheme="minorHAnsi" w:hAnsiTheme="minorHAnsi"/>
              </w:rPr>
            </w:pPr>
            <w:r w:rsidRPr="004013D0">
              <w:rPr>
                <w:rFonts w:asciiTheme="minorHAnsi" w:hAnsiTheme="minorHAnsi"/>
                <w:b/>
                <w:bCs/>
              </w:rPr>
              <w:t xml:space="preserve">Definitions.  </w:t>
            </w:r>
          </w:p>
          <w:p w14:paraId="12968DC0" w14:textId="1580D95B" w:rsidR="0025242C" w:rsidRPr="004013D0" w:rsidRDefault="00DB1BB1" w:rsidP="0025242C">
            <w:pPr>
              <w:pStyle w:val="Body"/>
              <w:numPr>
                <w:ilvl w:val="1"/>
                <w:numId w:val="1"/>
              </w:numPr>
              <w:spacing w:before="120"/>
              <w:rPr>
                <w:rFonts w:asciiTheme="minorHAnsi" w:hAnsiTheme="minorHAnsi"/>
              </w:rPr>
            </w:pPr>
            <w:r w:rsidRPr="00CF78D5">
              <w:rPr>
                <w:rFonts w:asciiTheme="minorHAnsi" w:hAnsiTheme="minorHAnsi"/>
                <w:b/>
              </w:rPr>
              <w:t>[</w:t>
            </w:r>
            <w:r w:rsidR="00CF78D5">
              <w:rPr>
                <w:rFonts w:asciiTheme="minorHAnsi" w:hAnsiTheme="minorHAnsi"/>
                <w:b/>
              </w:rPr>
              <w:t>5</w:t>
            </w:r>
            <w:r w:rsidRPr="00CF78D5">
              <w:rPr>
                <w:rFonts w:asciiTheme="minorHAnsi" w:hAnsiTheme="minorHAnsi"/>
                <w:b/>
              </w:rPr>
              <w:t xml:space="preserve">] </w:t>
            </w:r>
            <w:r w:rsidR="0025242C" w:rsidRPr="004013D0">
              <w:rPr>
                <w:rFonts w:asciiTheme="minorHAnsi" w:hAnsiTheme="minorHAnsi"/>
              </w:rPr>
              <w:t xml:space="preserve">The term “Confidential Information” refers to all technical, engineering, and scientific information, including drawings, calculations, designs, sketches, computer models or files, software, bills of materials, contemplated products or services, and manufacturing processes; all business information, including the identity or structure of </w:t>
            </w:r>
            <w:r w:rsidR="008432A5">
              <w:rPr>
                <w:rFonts w:asciiTheme="minorHAnsi" w:hAnsiTheme="minorHAnsi"/>
              </w:rPr>
              <w:t>the</w:t>
            </w:r>
            <w:r w:rsidR="0025242C" w:rsidRPr="004013D0">
              <w:rPr>
                <w:rFonts w:asciiTheme="minorHAnsi" w:hAnsiTheme="minorHAnsi"/>
              </w:rPr>
              <w:t xml:space="preserve"> </w:t>
            </w:r>
            <w:r w:rsidR="004C306B">
              <w:rPr>
                <w:rFonts w:asciiTheme="minorHAnsi" w:hAnsiTheme="minorHAnsi"/>
              </w:rPr>
              <w:t>Permitted Purpose, t</w:t>
            </w:r>
            <w:r w:rsidR="0025242C" w:rsidRPr="004013D0">
              <w:rPr>
                <w:rFonts w:asciiTheme="minorHAnsi" w:hAnsiTheme="minorHAnsi"/>
              </w:rPr>
              <w:t>ransaction</w:t>
            </w:r>
            <w:r w:rsidR="008432A5">
              <w:rPr>
                <w:rFonts w:asciiTheme="minorHAnsi" w:hAnsiTheme="minorHAnsi"/>
              </w:rPr>
              <w:t xml:space="preserve">s being considered by the </w:t>
            </w:r>
            <w:r w:rsidR="008432A5">
              <w:rPr>
                <w:rFonts w:asciiTheme="minorHAnsi" w:hAnsiTheme="minorHAnsi"/>
              </w:rPr>
              <w:lastRenderedPageBreak/>
              <w:t>parties</w:t>
            </w:r>
            <w:r w:rsidR="0025242C" w:rsidRPr="004013D0">
              <w:rPr>
                <w:rFonts w:asciiTheme="minorHAnsi" w:hAnsiTheme="minorHAnsi"/>
              </w:rPr>
              <w:t>, strategic plans, general records, research and development initiatives, financial statements or projections, customer lists, identity of subcontractors, pricing information, supplier agreements, partnership or joint venture agreements, marketing plans, employee lists, policies and procedures;</w:t>
            </w:r>
            <w:r w:rsidR="00B467AD" w:rsidRPr="004013D0">
              <w:rPr>
                <w:rFonts w:asciiTheme="minorHAnsi" w:hAnsiTheme="minorHAnsi"/>
              </w:rPr>
              <w:t xml:space="preserve"> </w:t>
            </w:r>
            <w:r w:rsidR="000A5963" w:rsidRPr="004013D0">
              <w:rPr>
                <w:rFonts w:asciiTheme="minorHAnsi" w:hAnsiTheme="minorHAnsi"/>
                <w:b/>
              </w:rPr>
              <w:t>[</w:t>
            </w:r>
            <w:r w:rsidR="00CF78D5">
              <w:rPr>
                <w:rFonts w:asciiTheme="minorHAnsi" w:hAnsiTheme="minorHAnsi"/>
                <w:b/>
              </w:rPr>
              <w:t>6</w:t>
            </w:r>
            <w:r w:rsidR="000A5963" w:rsidRPr="004013D0">
              <w:rPr>
                <w:rFonts w:asciiTheme="minorHAnsi" w:hAnsiTheme="minorHAnsi"/>
                <w:b/>
              </w:rPr>
              <w:t>]</w:t>
            </w:r>
            <w:r w:rsidR="000A5963" w:rsidRPr="004013D0">
              <w:rPr>
                <w:rFonts w:asciiTheme="minorHAnsi" w:hAnsiTheme="minorHAnsi"/>
              </w:rPr>
              <w:t xml:space="preserve"> </w:t>
            </w:r>
            <w:r w:rsidR="00B467AD" w:rsidRPr="004013D0">
              <w:rPr>
                <w:rFonts w:asciiTheme="minorHAnsi" w:hAnsiTheme="minorHAnsi"/>
              </w:rPr>
              <w:t>provided that such information is designated in writing (either at the time of disclosure or within thirty (30) days after disclosure</w:t>
            </w:r>
            <w:r w:rsidR="008432A5">
              <w:rPr>
                <w:rFonts w:asciiTheme="minorHAnsi" w:hAnsiTheme="minorHAnsi"/>
              </w:rPr>
              <w:t>, or prior to the last date of signing below if disclosure has been made prior to such date</w:t>
            </w:r>
            <w:r w:rsidR="00B467AD" w:rsidRPr="004013D0">
              <w:rPr>
                <w:rFonts w:asciiTheme="minorHAnsi" w:hAnsiTheme="minorHAnsi"/>
              </w:rPr>
              <w:t>) as confidential</w:t>
            </w:r>
            <w:r w:rsidR="0025242C" w:rsidRPr="004013D0">
              <w:rPr>
                <w:rFonts w:asciiTheme="minorHAnsi" w:hAnsiTheme="minorHAnsi"/>
              </w:rPr>
              <w:t xml:space="preserve">. </w:t>
            </w:r>
            <w:r w:rsidR="00172E39" w:rsidRPr="004013D0">
              <w:rPr>
                <w:rFonts w:asciiTheme="minorHAnsi" w:hAnsiTheme="minorHAnsi"/>
              </w:rPr>
              <w:t xml:space="preserve"> </w:t>
            </w:r>
            <w:r w:rsidR="00172E39" w:rsidRPr="004013D0">
              <w:rPr>
                <w:rFonts w:asciiTheme="minorHAnsi" w:hAnsiTheme="minorHAnsi"/>
                <w:b/>
              </w:rPr>
              <w:t>[</w:t>
            </w:r>
            <w:r w:rsidR="00CF78D5">
              <w:rPr>
                <w:rFonts w:asciiTheme="minorHAnsi" w:hAnsiTheme="minorHAnsi"/>
                <w:b/>
              </w:rPr>
              <w:t>7</w:t>
            </w:r>
            <w:r w:rsidR="00172E39" w:rsidRPr="004013D0">
              <w:rPr>
                <w:rFonts w:asciiTheme="minorHAnsi" w:hAnsiTheme="minorHAnsi"/>
                <w:b/>
              </w:rPr>
              <w:t xml:space="preserve">] </w:t>
            </w:r>
            <w:r w:rsidR="00172E39" w:rsidRPr="004013D0">
              <w:rPr>
                <w:rFonts w:asciiTheme="minorHAnsi" w:hAnsiTheme="minorHAnsi"/>
              </w:rPr>
              <w:t>“Confidential Information” shall not include information, technical data or know-how that (i) is known to or in the possession of, the Recipient before its disclosure by the Disclosing Party as shown by the Recipient’s files and records immediately prior</w:t>
            </w:r>
            <w:r w:rsidR="00654386" w:rsidRPr="004013D0">
              <w:rPr>
                <w:rFonts w:asciiTheme="minorHAnsi" w:hAnsiTheme="minorHAnsi"/>
              </w:rPr>
              <w:t xml:space="preserve"> to the time of disclosure; (ii) is now or hereafter becomes available to the public through no fault of the Recipient; (iii) is disclosed with the prior written approval of the Disclosing Party; (iv) is independently developed by the Recipient without any use of the Disclosing Party’s Confidential Information, as demonstrated by files and records created at the time of such independent development; (v) is disclosed to the Recipient by a third party, which, to the Recipient’s knowledge, is under no obligation of secrecy or confidentiality to the Disclosing Party, and such disclosure occurs without a violation by the Recipient of this Agreement or the Disclosing Party’s rights; </w:t>
            </w:r>
            <w:r w:rsidR="00684661" w:rsidRPr="004013D0">
              <w:rPr>
                <w:rFonts w:asciiTheme="minorHAnsi" w:hAnsiTheme="minorHAnsi"/>
              </w:rPr>
              <w:t xml:space="preserve">or </w:t>
            </w:r>
            <w:r w:rsidR="00654386" w:rsidRPr="004013D0">
              <w:rPr>
                <w:rFonts w:asciiTheme="minorHAnsi" w:hAnsiTheme="minorHAnsi"/>
              </w:rPr>
              <w:t>(</w:t>
            </w:r>
            <w:r w:rsidR="00684661" w:rsidRPr="004013D0">
              <w:rPr>
                <w:rFonts w:asciiTheme="minorHAnsi" w:hAnsiTheme="minorHAnsi"/>
              </w:rPr>
              <w:t xml:space="preserve">vi) is disclosed </w:t>
            </w:r>
            <w:r w:rsidR="008432A5">
              <w:rPr>
                <w:rFonts w:asciiTheme="minorHAnsi" w:hAnsiTheme="minorHAnsi"/>
              </w:rPr>
              <w:t>routinely</w:t>
            </w:r>
            <w:r w:rsidR="00684661" w:rsidRPr="004013D0">
              <w:rPr>
                <w:rFonts w:asciiTheme="minorHAnsi" w:hAnsiTheme="minorHAnsi"/>
              </w:rPr>
              <w:t xml:space="preserve"> to third parties by the Disclosing Party without restrictions </w:t>
            </w:r>
            <w:r w:rsidR="00BC224D">
              <w:rPr>
                <w:rFonts w:asciiTheme="minorHAnsi" w:hAnsiTheme="minorHAnsi"/>
              </w:rPr>
              <w:t xml:space="preserve">at least as restrictive as </w:t>
            </w:r>
            <w:r w:rsidR="00684661" w:rsidRPr="004013D0">
              <w:rPr>
                <w:rFonts w:asciiTheme="minorHAnsi" w:hAnsiTheme="minorHAnsi"/>
              </w:rPr>
              <w:t xml:space="preserve">those contained in this Agreement </w:t>
            </w:r>
          </w:p>
          <w:p w14:paraId="34C8ABA2" w14:textId="29A38990" w:rsidR="0025242C" w:rsidRPr="004013D0" w:rsidRDefault="00DB1BB1" w:rsidP="0025242C">
            <w:pPr>
              <w:pStyle w:val="Body"/>
              <w:numPr>
                <w:ilvl w:val="1"/>
                <w:numId w:val="1"/>
              </w:numPr>
              <w:spacing w:before="120"/>
              <w:rPr>
                <w:rFonts w:asciiTheme="minorHAnsi" w:hAnsiTheme="minorHAnsi"/>
              </w:rPr>
            </w:pPr>
            <w:r w:rsidRPr="00CF78D5">
              <w:rPr>
                <w:rFonts w:asciiTheme="minorHAnsi" w:hAnsiTheme="minorHAnsi"/>
                <w:b/>
              </w:rPr>
              <w:t>[</w:t>
            </w:r>
            <w:r w:rsidR="00CF78D5">
              <w:rPr>
                <w:rFonts w:asciiTheme="minorHAnsi" w:hAnsiTheme="minorHAnsi"/>
                <w:b/>
              </w:rPr>
              <w:t>8</w:t>
            </w:r>
            <w:r w:rsidRPr="00CF78D5">
              <w:rPr>
                <w:rFonts w:asciiTheme="minorHAnsi" w:hAnsiTheme="minorHAnsi"/>
                <w:b/>
              </w:rPr>
              <w:t>]</w:t>
            </w:r>
            <w:r w:rsidRPr="00CF78D5">
              <w:rPr>
                <w:rFonts w:asciiTheme="minorHAnsi" w:hAnsiTheme="minorHAnsi"/>
              </w:rPr>
              <w:t xml:space="preserve"> </w:t>
            </w:r>
            <w:r w:rsidR="0025242C" w:rsidRPr="004013D0">
              <w:rPr>
                <w:rFonts w:asciiTheme="minorHAnsi" w:hAnsiTheme="minorHAnsi"/>
              </w:rPr>
              <w:t>"</w:t>
            </w:r>
            <w:r w:rsidR="00BC224D">
              <w:rPr>
                <w:rFonts w:asciiTheme="minorHAnsi" w:hAnsiTheme="minorHAnsi"/>
              </w:rPr>
              <w:t>Confidential Material</w:t>
            </w:r>
            <w:r w:rsidR="0025242C" w:rsidRPr="004013D0">
              <w:rPr>
                <w:rFonts w:asciiTheme="minorHAnsi" w:hAnsiTheme="minorHAnsi"/>
              </w:rPr>
              <w:t>” refers to</w:t>
            </w:r>
            <w:r w:rsidR="00A23829" w:rsidRPr="004013D0">
              <w:rPr>
                <w:rFonts w:asciiTheme="minorHAnsi" w:hAnsiTheme="minorHAnsi"/>
              </w:rPr>
              <w:t xml:space="preserve"> records, information or things that</w:t>
            </w:r>
            <w:r w:rsidR="0025242C" w:rsidRPr="004013D0">
              <w:rPr>
                <w:rFonts w:asciiTheme="minorHAnsi" w:hAnsiTheme="minorHAnsi"/>
              </w:rPr>
              <w:t xml:space="preserve"> us</w:t>
            </w:r>
            <w:r w:rsidR="00A23829" w:rsidRPr="004013D0">
              <w:rPr>
                <w:rFonts w:asciiTheme="minorHAnsi" w:hAnsiTheme="minorHAnsi"/>
              </w:rPr>
              <w:t>e</w:t>
            </w:r>
            <w:r w:rsidR="0025242C" w:rsidRPr="004013D0">
              <w:rPr>
                <w:rFonts w:asciiTheme="minorHAnsi" w:hAnsiTheme="minorHAnsi"/>
              </w:rPr>
              <w:t>, incorporat</w:t>
            </w:r>
            <w:r w:rsidR="00A23829" w:rsidRPr="004013D0">
              <w:rPr>
                <w:rFonts w:asciiTheme="minorHAnsi" w:hAnsiTheme="minorHAnsi"/>
              </w:rPr>
              <w:t>e</w:t>
            </w:r>
            <w:r w:rsidR="0025242C" w:rsidRPr="004013D0">
              <w:rPr>
                <w:rFonts w:asciiTheme="minorHAnsi" w:hAnsiTheme="minorHAnsi"/>
              </w:rPr>
              <w:t xml:space="preserve">, or rely on Confidential </w:t>
            </w:r>
            <w:r w:rsidR="0025242C" w:rsidRPr="004013D0">
              <w:rPr>
                <w:rFonts w:asciiTheme="minorHAnsi" w:hAnsiTheme="minorHAnsi"/>
              </w:rPr>
              <w:lastRenderedPageBreak/>
              <w:t>Information provided by Disclosing Party, including technical analysis, business analysis, calculations, documents, drafts of documents, notations on Confidential Information, notes, memoranda, sketches, computer models or files, software.</w:t>
            </w:r>
          </w:p>
          <w:p w14:paraId="116D43A1" w14:textId="08219F63" w:rsidR="0025242C" w:rsidRPr="004013D0" w:rsidRDefault="0025242C" w:rsidP="0025242C">
            <w:pPr>
              <w:pStyle w:val="Body"/>
              <w:numPr>
                <w:ilvl w:val="1"/>
                <w:numId w:val="1"/>
              </w:numPr>
              <w:spacing w:before="120"/>
              <w:rPr>
                <w:rFonts w:asciiTheme="minorHAnsi" w:hAnsiTheme="minorHAnsi"/>
              </w:rPr>
            </w:pPr>
            <w:r w:rsidRPr="004013D0">
              <w:rPr>
                <w:rFonts w:asciiTheme="minorHAnsi" w:hAnsiTheme="minorHAnsi"/>
              </w:rPr>
              <w:t>The term “Disclosing Party” mean</w:t>
            </w:r>
            <w:r w:rsidR="00A23829" w:rsidRPr="004013D0">
              <w:rPr>
                <w:rFonts w:asciiTheme="minorHAnsi" w:hAnsiTheme="minorHAnsi"/>
              </w:rPr>
              <w:t>s</w:t>
            </w:r>
            <w:r w:rsidRPr="004013D0">
              <w:rPr>
                <w:rFonts w:asciiTheme="minorHAnsi" w:hAnsiTheme="minorHAnsi"/>
              </w:rPr>
              <w:t xml:space="preserve"> any party that </w:t>
            </w:r>
            <w:r w:rsidR="00A23829" w:rsidRPr="004013D0">
              <w:rPr>
                <w:rFonts w:asciiTheme="minorHAnsi" w:hAnsiTheme="minorHAnsi"/>
              </w:rPr>
              <w:t xml:space="preserve">provides </w:t>
            </w:r>
            <w:r w:rsidRPr="004013D0">
              <w:rPr>
                <w:rFonts w:asciiTheme="minorHAnsi" w:hAnsiTheme="minorHAnsi"/>
              </w:rPr>
              <w:t xml:space="preserve">Confidential Information </w:t>
            </w:r>
            <w:r w:rsidR="00A23829" w:rsidRPr="004013D0">
              <w:rPr>
                <w:rFonts w:asciiTheme="minorHAnsi" w:hAnsiTheme="minorHAnsi"/>
              </w:rPr>
              <w:t>pursuant to this Agreement</w:t>
            </w:r>
            <w:r w:rsidRPr="004013D0">
              <w:rPr>
                <w:rFonts w:asciiTheme="minorHAnsi" w:hAnsiTheme="minorHAnsi"/>
              </w:rPr>
              <w:t>.</w:t>
            </w:r>
          </w:p>
          <w:p w14:paraId="27C8242F" w14:textId="4F161587" w:rsidR="0025242C" w:rsidRPr="004013D0" w:rsidRDefault="0025242C" w:rsidP="0025242C">
            <w:pPr>
              <w:pStyle w:val="Body"/>
              <w:numPr>
                <w:ilvl w:val="1"/>
                <w:numId w:val="1"/>
              </w:numPr>
              <w:spacing w:before="120"/>
              <w:rPr>
                <w:rFonts w:asciiTheme="minorHAnsi" w:hAnsiTheme="minorHAnsi"/>
              </w:rPr>
            </w:pPr>
            <w:r w:rsidRPr="004013D0">
              <w:rPr>
                <w:rFonts w:asciiTheme="minorHAnsi" w:hAnsiTheme="minorHAnsi"/>
              </w:rPr>
              <w:t xml:space="preserve">The term “Recipient” </w:t>
            </w:r>
            <w:r w:rsidR="00A23829" w:rsidRPr="004013D0">
              <w:rPr>
                <w:rFonts w:asciiTheme="minorHAnsi" w:hAnsiTheme="minorHAnsi"/>
              </w:rPr>
              <w:t>means</w:t>
            </w:r>
            <w:r w:rsidRPr="004013D0">
              <w:rPr>
                <w:rFonts w:asciiTheme="minorHAnsi" w:hAnsiTheme="minorHAnsi"/>
              </w:rPr>
              <w:t xml:space="preserve"> any par</w:t>
            </w:r>
            <w:r w:rsidR="00A23829" w:rsidRPr="004013D0">
              <w:rPr>
                <w:rFonts w:asciiTheme="minorHAnsi" w:hAnsiTheme="minorHAnsi"/>
              </w:rPr>
              <w:t>ty</w:t>
            </w:r>
            <w:r w:rsidRPr="004013D0">
              <w:rPr>
                <w:rFonts w:asciiTheme="minorHAnsi" w:hAnsiTheme="minorHAnsi"/>
              </w:rPr>
              <w:t xml:space="preserve"> that </w:t>
            </w:r>
            <w:r w:rsidR="00A23829" w:rsidRPr="004013D0">
              <w:rPr>
                <w:rFonts w:asciiTheme="minorHAnsi" w:hAnsiTheme="minorHAnsi"/>
              </w:rPr>
              <w:t xml:space="preserve">receives </w:t>
            </w:r>
            <w:r w:rsidRPr="004013D0">
              <w:rPr>
                <w:rFonts w:asciiTheme="minorHAnsi" w:hAnsiTheme="minorHAnsi"/>
              </w:rPr>
              <w:t xml:space="preserve">Confidential Information </w:t>
            </w:r>
            <w:r w:rsidR="00A23829" w:rsidRPr="004013D0">
              <w:rPr>
                <w:rFonts w:asciiTheme="minorHAnsi" w:hAnsiTheme="minorHAnsi"/>
              </w:rPr>
              <w:t>pursuant to this Agreement</w:t>
            </w:r>
            <w:r w:rsidRPr="004013D0">
              <w:rPr>
                <w:rFonts w:asciiTheme="minorHAnsi" w:hAnsiTheme="minorHAnsi"/>
              </w:rPr>
              <w:t>.</w:t>
            </w:r>
          </w:p>
          <w:p w14:paraId="4420F31B" w14:textId="5615504C" w:rsidR="00D52BCB" w:rsidRPr="004013D0" w:rsidRDefault="0025242C" w:rsidP="00684661">
            <w:pPr>
              <w:pStyle w:val="Body"/>
              <w:numPr>
                <w:ilvl w:val="1"/>
                <w:numId w:val="1"/>
              </w:numPr>
              <w:spacing w:before="120"/>
              <w:rPr>
                <w:rFonts w:asciiTheme="minorHAnsi" w:hAnsiTheme="minorHAnsi"/>
              </w:rPr>
            </w:pPr>
            <w:r w:rsidRPr="004013D0">
              <w:rPr>
                <w:rFonts w:asciiTheme="minorHAnsi" w:hAnsiTheme="minorHAnsi"/>
              </w:rPr>
              <w:t xml:space="preserve">The term “Server” </w:t>
            </w:r>
            <w:r w:rsidR="001C41C5" w:rsidRPr="004013D0">
              <w:rPr>
                <w:rFonts w:asciiTheme="minorHAnsi" w:hAnsiTheme="minorHAnsi"/>
              </w:rPr>
              <w:t>shall mean</w:t>
            </w:r>
            <w:r w:rsidRPr="004013D0">
              <w:rPr>
                <w:rFonts w:asciiTheme="minorHAnsi" w:hAnsiTheme="minorHAnsi"/>
              </w:rPr>
              <w:t xml:space="preserve"> either a single device or multiple devices working together, regardless of whether the device or devices are functioning as a connected network, cloud storage device, network drive, or a remote or mobile access platform.</w:t>
            </w:r>
          </w:p>
        </w:tc>
        <w:tc>
          <w:tcPr>
            <w:tcW w:w="4675" w:type="dxa"/>
          </w:tcPr>
          <w:p w14:paraId="3F1B34B4" w14:textId="2152A030" w:rsidR="002F0818" w:rsidRPr="004013D0" w:rsidRDefault="002F0818">
            <w:pPr>
              <w:rPr>
                <w:sz w:val="22"/>
                <w:szCs w:val="22"/>
              </w:rPr>
            </w:pPr>
          </w:p>
          <w:p w14:paraId="11C1B01D" w14:textId="77777777" w:rsidR="002F0818" w:rsidRPr="004013D0" w:rsidRDefault="002F0818">
            <w:pPr>
              <w:rPr>
                <w:b/>
                <w:sz w:val="22"/>
                <w:szCs w:val="22"/>
              </w:rPr>
            </w:pPr>
          </w:p>
          <w:p w14:paraId="3B17AD96" w14:textId="77777777" w:rsidR="001C41C5" w:rsidRPr="004013D0" w:rsidRDefault="001C41C5">
            <w:pPr>
              <w:rPr>
                <w:sz w:val="22"/>
                <w:szCs w:val="22"/>
              </w:rPr>
            </w:pPr>
          </w:p>
          <w:p w14:paraId="08FC60B9" w14:textId="77256E83" w:rsidR="004F51C4" w:rsidRPr="004013D0" w:rsidRDefault="00DB1BB1">
            <w:pPr>
              <w:rPr>
                <w:sz w:val="22"/>
                <w:szCs w:val="22"/>
              </w:rPr>
            </w:pPr>
            <w:r w:rsidRPr="004013D0">
              <w:rPr>
                <w:b/>
                <w:sz w:val="22"/>
                <w:szCs w:val="22"/>
              </w:rPr>
              <w:t xml:space="preserve"> </w:t>
            </w:r>
            <w:r w:rsidR="00CF78D5">
              <w:rPr>
                <w:b/>
                <w:sz w:val="22"/>
                <w:szCs w:val="22"/>
              </w:rPr>
              <w:t>[5</w:t>
            </w:r>
            <w:r w:rsidR="001C41C5" w:rsidRPr="004013D0">
              <w:rPr>
                <w:b/>
                <w:sz w:val="22"/>
                <w:szCs w:val="22"/>
              </w:rPr>
              <w:t>]</w:t>
            </w:r>
            <w:r w:rsidR="001C41C5" w:rsidRPr="004013D0">
              <w:rPr>
                <w:sz w:val="22"/>
                <w:szCs w:val="22"/>
              </w:rPr>
              <w:t xml:space="preserve"> A generally standard laundry list of items that qualify as Confidential Information.  A word of caution</w:t>
            </w:r>
            <w:r w:rsidR="00BC224D">
              <w:rPr>
                <w:sz w:val="22"/>
                <w:szCs w:val="22"/>
              </w:rPr>
              <w:t>.  A</w:t>
            </w:r>
            <w:r w:rsidR="001C41C5" w:rsidRPr="004013D0">
              <w:rPr>
                <w:sz w:val="22"/>
                <w:szCs w:val="22"/>
              </w:rPr>
              <w:t>lthough long lists capture a lot, they can generate their own set of interpretation issues.  For example, according to this list there is a distinction between drawings and sketches</w:t>
            </w:r>
            <w:r w:rsidR="002F0818" w:rsidRPr="004013D0">
              <w:rPr>
                <w:sz w:val="22"/>
                <w:szCs w:val="22"/>
              </w:rPr>
              <w:t xml:space="preserve">. This agreement is geared toward a manufacturing company, so in this case, the term drawing </w:t>
            </w:r>
            <w:r w:rsidR="00BC224D">
              <w:rPr>
                <w:sz w:val="22"/>
                <w:szCs w:val="22"/>
              </w:rPr>
              <w:t>refers to engineering drawings</w:t>
            </w:r>
            <w:r w:rsidR="002F0818" w:rsidRPr="004013D0">
              <w:rPr>
                <w:sz w:val="22"/>
                <w:szCs w:val="22"/>
              </w:rPr>
              <w:t>.</w:t>
            </w:r>
            <w:r w:rsidR="004F51C4" w:rsidRPr="004013D0">
              <w:rPr>
                <w:sz w:val="22"/>
                <w:szCs w:val="22"/>
              </w:rPr>
              <w:t xml:space="preserve">  </w:t>
            </w:r>
          </w:p>
          <w:p w14:paraId="7A500275" w14:textId="77777777" w:rsidR="004F51C4" w:rsidRPr="004013D0" w:rsidRDefault="004F51C4">
            <w:pPr>
              <w:rPr>
                <w:sz w:val="22"/>
                <w:szCs w:val="22"/>
              </w:rPr>
            </w:pPr>
          </w:p>
          <w:p w14:paraId="05D77873" w14:textId="77777777" w:rsidR="00385E9A" w:rsidRPr="004013D0" w:rsidRDefault="00385E9A">
            <w:pPr>
              <w:rPr>
                <w:b/>
                <w:sz w:val="22"/>
                <w:szCs w:val="22"/>
              </w:rPr>
            </w:pPr>
          </w:p>
          <w:p w14:paraId="36347FC3" w14:textId="77777777" w:rsidR="00385E9A" w:rsidRPr="004013D0" w:rsidRDefault="00385E9A">
            <w:pPr>
              <w:rPr>
                <w:b/>
                <w:sz w:val="22"/>
                <w:szCs w:val="22"/>
              </w:rPr>
            </w:pPr>
          </w:p>
          <w:p w14:paraId="17163E37" w14:textId="77777777" w:rsidR="00385E9A" w:rsidRPr="004013D0" w:rsidRDefault="00385E9A">
            <w:pPr>
              <w:rPr>
                <w:b/>
                <w:sz w:val="22"/>
                <w:szCs w:val="22"/>
              </w:rPr>
            </w:pPr>
          </w:p>
          <w:p w14:paraId="4B5D7B21" w14:textId="77777777" w:rsidR="00385E9A" w:rsidRPr="004013D0" w:rsidRDefault="00385E9A">
            <w:pPr>
              <w:rPr>
                <w:b/>
                <w:sz w:val="22"/>
                <w:szCs w:val="22"/>
              </w:rPr>
            </w:pPr>
          </w:p>
          <w:p w14:paraId="5C496ED6" w14:textId="77777777" w:rsidR="00385E9A" w:rsidRPr="004013D0" w:rsidRDefault="00385E9A">
            <w:pPr>
              <w:rPr>
                <w:b/>
                <w:sz w:val="22"/>
                <w:szCs w:val="22"/>
              </w:rPr>
            </w:pPr>
          </w:p>
          <w:p w14:paraId="082DFD62" w14:textId="77777777" w:rsidR="00385E9A" w:rsidRPr="004013D0" w:rsidRDefault="00385E9A">
            <w:pPr>
              <w:rPr>
                <w:b/>
                <w:sz w:val="22"/>
                <w:szCs w:val="22"/>
              </w:rPr>
            </w:pPr>
          </w:p>
          <w:p w14:paraId="675E52D2" w14:textId="77777777" w:rsidR="00385E9A" w:rsidRPr="004013D0" w:rsidRDefault="00385E9A">
            <w:pPr>
              <w:rPr>
                <w:b/>
                <w:sz w:val="22"/>
                <w:szCs w:val="22"/>
              </w:rPr>
            </w:pPr>
          </w:p>
          <w:p w14:paraId="289C214D" w14:textId="77777777" w:rsidR="00385E9A" w:rsidRPr="004013D0" w:rsidRDefault="00385E9A">
            <w:pPr>
              <w:rPr>
                <w:b/>
                <w:sz w:val="22"/>
                <w:szCs w:val="22"/>
              </w:rPr>
            </w:pPr>
          </w:p>
          <w:p w14:paraId="166B247E" w14:textId="5A0651E2" w:rsidR="001C41C5" w:rsidRPr="004013D0" w:rsidRDefault="00172E39">
            <w:pPr>
              <w:rPr>
                <w:sz w:val="22"/>
                <w:szCs w:val="22"/>
              </w:rPr>
            </w:pPr>
            <w:r w:rsidRPr="004013D0">
              <w:rPr>
                <w:b/>
                <w:sz w:val="22"/>
                <w:szCs w:val="22"/>
              </w:rPr>
              <w:t>[</w:t>
            </w:r>
            <w:r w:rsidR="00CF78D5">
              <w:rPr>
                <w:b/>
                <w:sz w:val="22"/>
                <w:szCs w:val="22"/>
              </w:rPr>
              <w:t>6</w:t>
            </w:r>
            <w:r w:rsidRPr="004013D0">
              <w:rPr>
                <w:b/>
                <w:sz w:val="22"/>
                <w:szCs w:val="22"/>
              </w:rPr>
              <w:t xml:space="preserve">] </w:t>
            </w:r>
            <w:r w:rsidR="000A5963" w:rsidRPr="004013D0">
              <w:rPr>
                <w:sz w:val="22"/>
                <w:szCs w:val="22"/>
              </w:rPr>
              <w:t xml:space="preserve">The requirement to designate information in writing as confidential makes the transaction more predictable, and generally safer for the party that receives information.  </w:t>
            </w:r>
            <w:r w:rsidR="00385E9A" w:rsidRPr="004013D0">
              <w:rPr>
                <w:sz w:val="22"/>
                <w:szCs w:val="22"/>
              </w:rPr>
              <w:t>It does, however,</w:t>
            </w:r>
            <w:r w:rsidR="000A5963" w:rsidRPr="004013D0">
              <w:rPr>
                <w:sz w:val="22"/>
                <w:szCs w:val="22"/>
              </w:rPr>
              <w:t xml:space="preserve"> require a certain level of attention to </w:t>
            </w:r>
            <w:r w:rsidR="00385E9A" w:rsidRPr="004013D0">
              <w:rPr>
                <w:sz w:val="22"/>
                <w:szCs w:val="22"/>
              </w:rPr>
              <w:t xml:space="preserve">the </w:t>
            </w:r>
            <w:r w:rsidR="000A5963" w:rsidRPr="004013D0">
              <w:rPr>
                <w:sz w:val="22"/>
                <w:szCs w:val="22"/>
              </w:rPr>
              <w:t>management of the transaction.  This is critical for the disclosing party, who may reveal important secrets during a meeting but risks losing its rights if the notice is not given as prescribed.  But the receiving party may also be burdened with the perceived need to “correct the record” if the notice is inaccurate or vague</w:t>
            </w:r>
            <w:r w:rsidR="004F51C4" w:rsidRPr="004013D0">
              <w:rPr>
                <w:sz w:val="22"/>
                <w:szCs w:val="22"/>
              </w:rPr>
              <w:t>.</w:t>
            </w:r>
          </w:p>
          <w:p w14:paraId="2D25F4B4" w14:textId="77777777" w:rsidR="00DE1A15" w:rsidRPr="004013D0" w:rsidRDefault="00DE1A15">
            <w:pPr>
              <w:rPr>
                <w:b/>
                <w:sz w:val="22"/>
                <w:szCs w:val="22"/>
              </w:rPr>
            </w:pPr>
          </w:p>
          <w:p w14:paraId="426617B9" w14:textId="46CC8311" w:rsidR="00172E39" w:rsidRPr="004013D0" w:rsidRDefault="00172E39">
            <w:pPr>
              <w:rPr>
                <w:sz w:val="22"/>
                <w:szCs w:val="22"/>
              </w:rPr>
            </w:pPr>
            <w:r w:rsidRPr="004013D0">
              <w:rPr>
                <w:b/>
                <w:sz w:val="22"/>
                <w:szCs w:val="22"/>
              </w:rPr>
              <w:t>[</w:t>
            </w:r>
            <w:r w:rsidR="00CF78D5">
              <w:rPr>
                <w:b/>
                <w:sz w:val="22"/>
                <w:szCs w:val="22"/>
              </w:rPr>
              <w:t>7</w:t>
            </w:r>
            <w:r w:rsidRPr="004013D0">
              <w:rPr>
                <w:b/>
                <w:sz w:val="22"/>
                <w:szCs w:val="22"/>
              </w:rPr>
              <w:t>]</w:t>
            </w:r>
            <w:r w:rsidRPr="004013D0">
              <w:rPr>
                <w:sz w:val="22"/>
                <w:szCs w:val="22"/>
              </w:rPr>
              <w:t xml:space="preserve"> </w:t>
            </w:r>
            <w:r w:rsidR="000A5963" w:rsidRPr="004013D0">
              <w:rPr>
                <w:sz w:val="22"/>
                <w:szCs w:val="22"/>
              </w:rPr>
              <w:t>These categories of exceptions are quite common, and can serve to discourage over-designation by a disclosing party</w:t>
            </w:r>
            <w:r w:rsidR="009D6FFB">
              <w:rPr>
                <w:sz w:val="22"/>
                <w:szCs w:val="22"/>
              </w:rPr>
              <w:t xml:space="preserve">. </w:t>
            </w:r>
          </w:p>
          <w:p w14:paraId="61A8E9C6" w14:textId="77777777" w:rsidR="00172E39" w:rsidRPr="004013D0" w:rsidRDefault="00172E39">
            <w:pPr>
              <w:rPr>
                <w:sz w:val="22"/>
                <w:szCs w:val="22"/>
              </w:rPr>
            </w:pPr>
          </w:p>
          <w:p w14:paraId="281D46DE" w14:textId="77777777" w:rsidR="00172E39" w:rsidRPr="004013D0" w:rsidRDefault="00172E39">
            <w:pPr>
              <w:rPr>
                <w:sz w:val="22"/>
                <w:szCs w:val="22"/>
              </w:rPr>
            </w:pPr>
          </w:p>
          <w:p w14:paraId="063488BF" w14:textId="1910B84D" w:rsidR="00172E39" w:rsidRPr="00BC224D" w:rsidRDefault="00BC224D">
            <w:pPr>
              <w:rPr>
                <w:b/>
                <w:sz w:val="22"/>
                <w:szCs w:val="22"/>
              </w:rPr>
            </w:pPr>
            <w:r w:rsidRPr="00BC224D">
              <w:rPr>
                <w:b/>
                <w:sz w:val="22"/>
                <w:szCs w:val="22"/>
              </w:rPr>
              <w:t xml:space="preserve">[i] </w:t>
            </w:r>
            <w:r w:rsidRPr="00BC224D">
              <w:rPr>
                <w:sz w:val="22"/>
                <w:szCs w:val="22"/>
              </w:rPr>
              <w:t>&amp;</w:t>
            </w:r>
            <w:r w:rsidRPr="00BC224D">
              <w:rPr>
                <w:b/>
                <w:sz w:val="22"/>
                <w:szCs w:val="22"/>
              </w:rPr>
              <w:t xml:space="preserve"> [iv] </w:t>
            </w:r>
            <w:r>
              <w:rPr>
                <w:sz w:val="22"/>
                <w:szCs w:val="22"/>
              </w:rPr>
              <w:t>E</w:t>
            </w:r>
            <w:r w:rsidRPr="00BC224D">
              <w:rPr>
                <w:sz w:val="22"/>
                <w:szCs w:val="22"/>
              </w:rPr>
              <w:t>nsures</w:t>
            </w:r>
            <w:r>
              <w:rPr>
                <w:sz w:val="22"/>
                <w:szCs w:val="22"/>
              </w:rPr>
              <w:t xml:space="preserve"> that the recipient cannot merely state they knew or independently developed the Confidential Information, they have to prove it.</w:t>
            </w:r>
          </w:p>
          <w:p w14:paraId="286EAF8D" w14:textId="77777777" w:rsidR="00172E39" w:rsidRPr="004013D0" w:rsidRDefault="00172E39">
            <w:pPr>
              <w:rPr>
                <w:sz w:val="22"/>
                <w:szCs w:val="22"/>
              </w:rPr>
            </w:pPr>
          </w:p>
          <w:p w14:paraId="3951757C" w14:textId="07859634" w:rsidR="00172E39" w:rsidRPr="009D6FFB" w:rsidRDefault="009D6FFB">
            <w:pPr>
              <w:rPr>
                <w:sz w:val="22"/>
                <w:szCs w:val="22"/>
              </w:rPr>
            </w:pPr>
            <w:r>
              <w:rPr>
                <w:b/>
                <w:sz w:val="22"/>
                <w:szCs w:val="22"/>
              </w:rPr>
              <w:t>[</w:t>
            </w:r>
            <w:r w:rsidRPr="00BC224D">
              <w:rPr>
                <w:b/>
                <w:sz w:val="22"/>
                <w:szCs w:val="22"/>
              </w:rPr>
              <w:t>v]</w:t>
            </w:r>
            <w:r w:rsidRPr="009D6FFB">
              <w:rPr>
                <w:sz w:val="22"/>
                <w:szCs w:val="22"/>
              </w:rPr>
              <w:t xml:space="preserve"> pre</w:t>
            </w:r>
            <w:r>
              <w:rPr>
                <w:sz w:val="22"/>
                <w:szCs w:val="22"/>
              </w:rPr>
              <w:t xml:space="preserve">vents the wrong-doing workaround where the receiving party attempts to absolve itself from its obligations </w:t>
            </w:r>
            <w:r w:rsidR="00A867B9">
              <w:rPr>
                <w:sz w:val="22"/>
                <w:szCs w:val="22"/>
              </w:rPr>
              <w:t>by</w:t>
            </w:r>
            <w:r>
              <w:rPr>
                <w:sz w:val="22"/>
                <w:szCs w:val="22"/>
              </w:rPr>
              <w:t xml:space="preserve"> obtaining information from an alternate source that it knows should not disclose</w:t>
            </w:r>
            <w:r w:rsidR="00A867B9">
              <w:rPr>
                <w:sz w:val="22"/>
                <w:szCs w:val="22"/>
              </w:rPr>
              <w:t xml:space="preserve"> the information</w:t>
            </w:r>
            <w:r>
              <w:rPr>
                <w:sz w:val="22"/>
                <w:szCs w:val="22"/>
              </w:rPr>
              <w:t>.</w:t>
            </w:r>
            <w:r w:rsidR="00A867B9">
              <w:rPr>
                <w:sz w:val="22"/>
                <w:szCs w:val="22"/>
              </w:rPr>
              <w:t xml:space="preserve">  The important aspect is to establish a third-party wrong will not remove recipient</w:t>
            </w:r>
            <w:r w:rsidR="009F3620">
              <w:rPr>
                <w:sz w:val="22"/>
                <w:szCs w:val="22"/>
              </w:rPr>
              <w:t>’</w:t>
            </w:r>
            <w:r w:rsidR="00A867B9">
              <w:rPr>
                <w:sz w:val="22"/>
                <w:szCs w:val="22"/>
              </w:rPr>
              <w:t>s obligations.</w:t>
            </w:r>
          </w:p>
          <w:p w14:paraId="0514F7E8" w14:textId="77777777" w:rsidR="00172E39" w:rsidRPr="004013D0" w:rsidRDefault="00172E39">
            <w:pPr>
              <w:rPr>
                <w:sz w:val="22"/>
                <w:szCs w:val="22"/>
              </w:rPr>
            </w:pPr>
          </w:p>
          <w:p w14:paraId="10773B4D" w14:textId="77777777" w:rsidR="00172E39" w:rsidRPr="004013D0" w:rsidRDefault="00172E39">
            <w:pPr>
              <w:rPr>
                <w:sz w:val="22"/>
                <w:szCs w:val="22"/>
              </w:rPr>
            </w:pPr>
          </w:p>
          <w:p w14:paraId="492ABF68" w14:textId="77777777" w:rsidR="00172E39" w:rsidRPr="004013D0" w:rsidRDefault="00172E39">
            <w:pPr>
              <w:rPr>
                <w:sz w:val="22"/>
                <w:szCs w:val="22"/>
              </w:rPr>
            </w:pPr>
          </w:p>
          <w:p w14:paraId="07FDC8BC" w14:textId="77777777" w:rsidR="00172E39" w:rsidRPr="004013D0" w:rsidRDefault="00172E39">
            <w:pPr>
              <w:rPr>
                <w:sz w:val="22"/>
                <w:szCs w:val="22"/>
              </w:rPr>
            </w:pPr>
          </w:p>
          <w:p w14:paraId="2E0A8082" w14:textId="77777777" w:rsidR="00172E39" w:rsidRPr="004013D0" w:rsidRDefault="00172E39">
            <w:pPr>
              <w:rPr>
                <w:sz w:val="22"/>
                <w:szCs w:val="22"/>
              </w:rPr>
            </w:pPr>
          </w:p>
          <w:p w14:paraId="63F0B525" w14:textId="77777777" w:rsidR="00172E39" w:rsidRPr="004013D0" w:rsidRDefault="00172E39">
            <w:pPr>
              <w:rPr>
                <w:sz w:val="22"/>
                <w:szCs w:val="22"/>
              </w:rPr>
            </w:pPr>
          </w:p>
          <w:p w14:paraId="246235F1" w14:textId="77777777" w:rsidR="00172E39" w:rsidRPr="004013D0" w:rsidRDefault="00172E39">
            <w:pPr>
              <w:rPr>
                <w:sz w:val="22"/>
                <w:szCs w:val="22"/>
              </w:rPr>
            </w:pPr>
          </w:p>
          <w:p w14:paraId="66BC2ECC" w14:textId="77777777" w:rsidR="00172E39" w:rsidRPr="004013D0" w:rsidRDefault="00172E39">
            <w:pPr>
              <w:rPr>
                <w:sz w:val="22"/>
                <w:szCs w:val="22"/>
              </w:rPr>
            </w:pPr>
          </w:p>
          <w:p w14:paraId="5C5C368D" w14:textId="77777777" w:rsidR="00172E39" w:rsidRPr="004013D0" w:rsidRDefault="00172E39">
            <w:pPr>
              <w:rPr>
                <w:sz w:val="22"/>
                <w:szCs w:val="22"/>
              </w:rPr>
            </w:pPr>
          </w:p>
          <w:p w14:paraId="58A5B562" w14:textId="77777777" w:rsidR="00172E39" w:rsidRPr="004013D0" w:rsidRDefault="00172E39">
            <w:pPr>
              <w:rPr>
                <w:sz w:val="22"/>
                <w:szCs w:val="22"/>
              </w:rPr>
            </w:pPr>
          </w:p>
          <w:p w14:paraId="682C5B99" w14:textId="77777777" w:rsidR="00172E39" w:rsidRPr="004013D0" w:rsidRDefault="00172E39">
            <w:pPr>
              <w:rPr>
                <w:sz w:val="22"/>
                <w:szCs w:val="22"/>
              </w:rPr>
            </w:pPr>
          </w:p>
          <w:p w14:paraId="5E326EB0" w14:textId="77777777" w:rsidR="00684661" w:rsidRPr="004013D0" w:rsidRDefault="00684661">
            <w:pPr>
              <w:rPr>
                <w:b/>
                <w:sz w:val="22"/>
                <w:szCs w:val="22"/>
              </w:rPr>
            </w:pPr>
          </w:p>
          <w:p w14:paraId="4CC07FE5" w14:textId="77777777" w:rsidR="00684661" w:rsidRPr="004013D0" w:rsidRDefault="00684661">
            <w:pPr>
              <w:rPr>
                <w:b/>
                <w:sz w:val="22"/>
                <w:szCs w:val="22"/>
              </w:rPr>
            </w:pPr>
          </w:p>
          <w:p w14:paraId="16E2E9D5" w14:textId="699A91E1" w:rsidR="00DB1BB1" w:rsidRPr="004013D0" w:rsidRDefault="00DB1BB1">
            <w:pPr>
              <w:rPr>
                <w:sz w:val="22"/>
                <w:szCs w:val="22"/>
              </w:rPr>
            </w:pPr>
            <w:r w:rsidRPr="004013D0">
              <w:rPr>
                <w:b/>
                <w:sz w:val="22"/>
                <w:szCs w:val="22"/>
              </w:rPr>
              <w:lastRenderedPageBreak/>
              <w:t>[</w:t>
            </w:r>
            <w:r w:rsidR="00CF78D5">
              <w:rPr>
                <w:b/>
                <w:sz w:val="22"/>
                <w:szCs w:val="22"/>
              </w:rPr>
              <w:t>8</w:t>
            </w:r>
            <w:r w:rsidRPr="004013D0">
              <w:rPr>
                <w:b/>
                <w:sz w:val="22"/>
                <w:szCs w:val="22"/>
              </w:rPr>
              <w:t>]</w:t>
            </w:r>
            <w:r w:rsidRPr="004013D0">
              <w:rPr>
                <w:sz w:val="22"/>
                <w:szCs w:val="22"/>
              </w:rPr>
              <w:t xml:space="preserve"> </w:t>
            </w:r>
            <w:r w:rsidR="00A23829" w:rsidRPr="004013D0">
              <w:rPr>
                <w:sz w:val="22"/>
                <w:szCs w:val="22"/>
              </w:rPr>
              <w:t>This term becomes significant at the end of the relationship, when Confidential Information needs to be returned or destroyed.  It should include notes, records and other works that contain or were derived from the information as originally provided</w:t>
            </w:r>
            <w:r w:rsidRPr="004013D0">
              <w:rPr>
                <w:sz w:val="22"/>
                <w:szCs w:val="22"/>
              </w:rPr>
              <w:t>.</w:t>
            </w:r>
          </w:p>
          <w:p w14:paraId="3B32ECEA" w14:textId="77777777" w:rsidR="00DB1BB1" w:rsidRPr="004013D0" w:rsidRDefault="00DB1BB1">
            <w:pPr>
              <w:rPr>
                <w:sz w:val="22"/>
                <w:szCs w:val="22"/>
              </w:rPr>
            </w:pPr>
          </w:p>
          <w:p w14:paraId="2BB797DD" w14:textId="77777777" w:rsidR="00DB1BB1" w:rsidRPr="004013D0" w:rsidRDefault="00DB1BB1">
            <w:pPr>
              <w:rPr>
                <w:sz w:val="22"/>
                <w:szCs w:val="22"/>
              </w:rPr>
            </w:pPr>
          </w:p>
          <w:p w14:paraId="3D49BE5F" w14:textId="77777777" w:rsidR="00DB1BB1" w:rsidRPr="004013D0" w:rsidRDefault="00DB1BB1">
            <w:pPr>
              <w:rPr>
                <w:sz w:val="22"/>
                <w:szCs w:val="22"/>
              </w:rPr>
            </w:pPr>
          </w:p>
          <w:p w14:paraId="5119081F" w14:textId="77777777" w:rsidR="00DB1BB1" w:rsidRPr="004013D0" w:rsidRDefault="00DB1BB1">
            <w:pPr>
              <w:rPr>
                <w:sz w:val="22"/>
                <w:szCs w:val="22"/>
              </w:rPr>
            </w:pPr>
          </w:p>
          <w:p w14:paraId="48595D49" w14:textId="77777777" w:rsidR="00DB1BB1" w:rsidRPr="004013D0" w:rsidRDefault="00DB1BB1">
            <w:pPr>
              <w:rPr>
                <w:sz w:val="22"/>
                <w:szCs w:val="22"/>
              </w:rPr>
            </w:pPr>
          </w:p>
          <w:p w14:paraId="0F6B7BBF" w14:textId="77777777" w:rsidR="00684661" w:rsidRPr="004013D0" w:rsidRDefault="00684661" w:rsidP="00172E39">
            <w:pPr>
              <w:rPr>
                <w:b/>
                <w:sz w:val="22"/>
                <w:szCs w:val="22"/>
              </w:rPr>
            </w:pPr>
          </w:p>
          <w:p w14:paraId="297705FC" w14:textId="77777777" w:rsidR="00684661" w:rsidRPr="004013D0" w:rsidRDefault="00684661" w:rsidP="00172E39">
            <w:pPr>
              <w:rPr>
                <w:b/>
                <w:sz w:val="22"/>
                <w:szCs w:val="22"/>
              </w:rPr>
            </w:pPr>
          </w:p>
          <w:p w14:paraId="275C9310" w14:textId="656B743B" w:rsidR="00DB1BB1" w:rsidRPr="004013D0" w:rsidRDefault="00385E9A" w:rsidP="00A23829">
            <w:pPr>
              <w:rPr>
                <w:b/>
                <w:sz w:val="22"/>
                <w:szCs w:val="22"/>
              </w:rPr>
            </w:pPr>
            <w:r w:rsidRPr="004013D0">
              <w:rPr>
                <w:b/>
                <w:sz w:val="22"/>
                <w:szCs w:val="22"/>
              </w:rPr>
              <w:t xml:space="preserve"> </w:t>
            </w:r>
          </w:p>
        </w:tc>
      </w:tr>
      <w:tr w:rsidR="00D52BCB" w:rsidRPr="00CF78D5" w14:paraId="7017EE60" w14:textId="77777777" w:rsidTr="00CF78D5">
        <w:tc>
          <w:tcPr>
            <w:tcW w:w="4675" w:type="dxa"/>
          </w:tcPr>
          <w:p w14:paraId="1AD9848C" w14:textId="1BC5BC63" w:rsidR="00DB1BB1" w:rsidRPr="004013D0" w:rsidRDefault="00FB4EB8" w:rsidP="00DB1BB1">
            <w:pPr>
              <w:pStyle w:val="Body"/>
              <w:numPr>
                <w:ilvl w:val="0"/>
                <w:numId w:val="1"/>
              </w:numPr>
              <w:spacing w:before="480"/>
              <w:rPr>
                <w:rFonts w:asciiTheme="minorHAnsi" w:hAnsiTheme="minorHAnsi"/>
              </w:rPr>
            </w:pPr>
            <w:r w:rsidRPr="004013D0">
              <w:rPr>
                <w:rFonts w:asciiTheme="minorHAnsi" w:hAnsiTheme="minorHAnsi"/>
                <w:b/>
                <w:bCs/>
              </w:rPr>
              <w:lastRenderedPageBreak/>
              <w:t>[</w:t>
            </w:r>
            <w:r w:rsidR="00CF78D5">
              <w:rPr>
                <w:rFonts w:asciiTheme="minorHAnsi" w:hAnsiTheme="minorHAnsi"/>
                <w:b/>
                <w:bCs/>
              </w:rPr>
              <w:t>9</w:t>
            </w:r>
            <w:r w:rsidRPr="004013D0">
              <w:rPr>
                <w:rFonts w:asciiTheme="minorHAnsi" w:hAnsiTheme="minorHAnsi"/>
                <w:b/>
                <w:bCs/>
              </w:rPr>
              <w:t xml:space="preserve">] </w:t>
            </w:r>
            <w:r w:rsidR="00DB1BB1" w:rsidRPr="004013D0">
              <w:rPr>
                <w:rFonts w:asciiTheme="minorHAnsi" w:hAnsiTheme="minorHAnsi"/>
                <w:b/>
                <w:bCs/>
              </w:rPr>
              <w:t>Designati</w:t>
            </w:r>
            <w:r w:rsidR="004013D0">
              <w:rPr>
                <w:rFonts w:asciiTheme="minorHAnsi" w:hAnsiTheme="minorHAnsi"/>
                <w:b/>
                <w:bCs/>
              </w:rPr>
              <w:t>on of</w:t>
            </w:r>
            <w:r w:rsidR="00DB1BB1" w:rsidRPr="004013D0">
              <w:rPr>
                <w:rFonts w:asciiTheme="minorHAnsi" w:hAnsiTheme="minorHAnsi"/>
                <w:b/>
                <w:bCs/>
              </w:rPr>
              <w:t xml:space="preserve"> </w:t>
            </w:r>
            <w:r w:rsidRPr="004013D0">
              <w:rPr>
                <w:rFonts w:asciiTheme="minorHAnsi" w:hAnsiTheme="minorHAnsi"/>
                <w:b/>
                <w:bCs/>
              </w:rPr>
              <w:t>Confidential</w:t>
            </w:r>
            <w:r w:rsidR="00DB1BB1" w:rsidRPr="004013D0">
              <w:rPr>
                <w:rFonts w:asciiTheme="minorHAnsi" w:hAnsiTheme="minorHAnsi"/>
                <w:b/>
                <w:bCs/>
              </w:rPr>
              <w:t xml:space="preserve"> Information.</w:t>
            </w:r>
            <w:r w:rsidR="00DB1BB1" w:rsidRPr="004013D0">
              <w:rPr>
                <w:rFonts w:asciiTheme="minorHAnsi" w:hAnsiTheme="minorHAnsi"/>
              </w:rPr>
              <w:t xml:space="preserve">  Unless explicitly stated otherwise, there shall be no discrepancy in the treatment of Confidential Information based on the term used to designate such Confidential Information.  All indications of Confidential Information shall be treated in accordance with the provisions of this Agreement.</w:t>
            </w:r>
          </w:p>
          <w:p w14:paraId="2D36E58D" w14:textId="77777777" w:rsidR="00D52BCB" w:rsidRPr="00CF78D5" w:rsidRDefault="00D52BCB" w:rsidP="00450C60">
            <w:pPr>
              <w:pStyle w:val="Body"/>
              <w:spacing w:before="120"/>
              <w:ind w:left="792"/>
              <w:rPr>
                <w:rFonts w:asciiTheme="minorHAnsi" w:hAnsiTheme="minorHAnsi"/>
              </w:rPr>
            </w:pPr>
          </w:p>
        </w:tc>
        <w:tc>
          <w:tcPr>
            <w:tcW w:w="4675" w:type="dxa"/>
          </w:tcPr>
          <w:p w14:paraId="3BB6284F" w14:textId="77777777" w:rsidR="004013D0" w:rsidRDefault="004013D0">
            <w:pPr>
              <w:rPr>
                <w:sz w:val="22"/>
                <w:szCs w:val="22"/>
              </w:rPr>
            </w:pPr>
          </w:p>
          <w:p w14:paraId="63C2F442" w14:textId="77777777" w:rsidR="00FB4EB8" w:rsidRPr="00CF78D5" w:rsidRDefault="00FB4EB8">
            <w:pPr>
              <w:rPr>
                <w:sz w:val="22"/>
                <w:szCs w:val="22"/>
              </w:rPr>
            </w:pPr>
          </w:p>
          <w:p w14:paraId="074EAB8D" w14:textId="6BB98CA6" w:rsidR="00FB4EB8" w:rsidRPr="00CF78D5" w:rsidRDefault="00FB4EB8" w:rsidP="009F3620">
            <w:pPr>
              <w:rPr>
                <w:sz w:val="22"/>
                <w:szCs w:val="22"/>
              </w:rPr>
            </w:pPr>
            <w:r w:rsidRPr="00CF78D5">
              <w:rPr>
                <w:b/>
                <w:sz w:val="22"/>
                <w:szCs w:val="22"/>
              </w:rPr>
              <w:t>[</w:t>
            </w:r>
            <w:r w:rsidR="00CF78D5">
              <w:rPr>
                <w:b/>
                <w:sz w:val="22"/>
                <w:szCs w:val="22"/>
              </w:rPr>
              <w:t>9</w:t>
            </w:r>
            <w:r w:rsidRPr="00CF78D5">
              <w:rPr>
                <w:b/>
                <w:sz w:val="22"/>
                <w:szCs w:val="22"/>
              </w:rPr>
              <w:t xml:space="preserve">] </w:t>
            </w:r>
            <w:r w:rsidRPr="00CF78D5">
              <w:rPr>
                <w:sz w:val="22"/>
                <w:szCs w:val="22"/>
              </w:rPr>
              <w:t>OPTIONAL – If the client prefers to have a tiered level of confidentiality, this clause should be altered.</w:t>
            </w:r>
            <w:r w:rsidR="00BC224D">
              <w:rPr>
                <w:sz w:val="22"/>
                <w:szCs w:val="22"/>
              </w:rPr>
              <w:t xml:space="preserve">  For example, some documents may be restricted to certain personnel, internal dissemination, or attorney’s eyes.  </w:t>
            </w:r>
            <w:r w:rsidR="008432A5">
              <w:rPr>
                <w:sz w:val="22"/>
                <w:szCs w:val="22"/>
              </w:rPr>
              <w:t xml:space="preserve">More generally </w:t>
            </w:r>
            <w:r w:rsidR="009F3620">
              <w:rPr>
                <w:sz w:val="22"/>
                <w:szCs w:val="22"/>
              </w:rPr>
              <w:t>each</w:t>
            </w:r>
            <w:r w:rsidR="008432A5">
              <w:rPr>
                <w:sz w:val="22"/>
                <w:szCs w:val="22"/>
              </w:rPr>
              <w:t xml:space="preserve"> party needs to consider the relative risks of disclosing its proprietary information and assuming the burden of protecting the other party’s </w:t>
            </w:r>
            <w:r w:rsidR="009F3620">
              <w:rPr>
                <w:sz w:val="22"/>
                <w:szCs w:val="22"/>
              </w:rPr>
              <w:t>proprietary</w:t>
            </w:r>
            <w:r w:rsidR="008432A5">
              <w:rPr>
                <w:sz w:val="22"/>
                <w:szCs w:val="22"/>
              </w:rPr>
              <w:t xml:space="preserve"> information, and advocate for changes in the agreement </w:t>
            </w:r>
            <w:r w:rsidR="009F3620">
              <w:rPr>
                <w:sz w:val="22"/>
                <w:szCs w:val="22"/>
              </w:rPr>
              <w:t>required to bring these risks in balance under the circumstances of the Permitted Purpose.</w:t>
            </w:r>
          </w:p>
        </w:tc>
      </w:tr>
      <w:tr w:rsidR="00DB1BB1" w:rsidRPr="00CF78D5" w14:paraId="22DA8D36" w14:textId="77777777" w:rsidTr="004C306B">
        <w:trPr>
          <w:trHeight w:val="4436"/>
        </w:trPr>
        <w:tc>
          <w:tcPr>
            <w:tcW w:w="4675" w:type="dxa"/>
          </w:tcPr>
          <w:p w14:paraId="48BB1901" w14:textId="4855ADAC" w:rsidR="004C0730" w:rsidRPr="00CF78D5" w:rsidRDefault="004C0730" w:rsidP="004C0730">
            <w:pPr>
              <w:pStyle w:val="ListParagraph"/>
              <w:numPr>
                <w:ilvl w:val="0"/>
                <w:numId w:val="1"/>
              </w:numPr>
              <w:spacing w:after="0"/>
              <w:rPr>
                <w:rFonts w:asciiTheme="minorHAnsi" w:hAnsiTheme="minorHAnsi"/>
                <w:sz w:val="22"/>
                <w:szCs w:val="22"/>
              </w:rPr>
            </w:pPr>
            <w:r w:rsidRPr="00CF78D5">
              <w:rPr>
                <w:rFonts w:asciiTheme="minorHAnsi" w:hAnsiTheme="minorHAnsi"/>
                <w:b/>
                <w:sz w:val="22"/>
                <w:szCs w:val="22"/>
              </w:rPr>
              <w:lastRenderedPageBreak/>
              <w:t>Restriction on Use and Disclosure</w:t>
            </w:r>
            <w:r w:rsidRPr="00CF78D5">
              <w:rPr>
                <w:rFonts w:asciiTheme="minorHAnsi" w:hAnsiTheme="minorHAnsi"/>
                <w:sz w:val="22"/>
                <w:szCs w:val="22"/>
              </w:rPr>
              <w:t xml:space="preserve">.  Recipient shall hold the Confidential Information </w:t>
            </w:r>
            <w:r w:rsidR="009F3620">
              <w:rPr>
                <w:rFonts w:asciiTheme="minorHAnsi" w:hAnsiTheme="minorHAnsi"/>
                <w:sz w:val="22"/>
                <w:szCs w:val="22"/>
              </w:rPr>
              <w:t xml:space="preserve">disclosed to it by the Disclosing Party </w:t>
            </w:r>
            <w:r w:rsidRPr="00CF78D5">
              <w:rPr>
                <w:rFonts w:asciiTheme="minorHAnsi" w:hAnsiTheme="minorHAnsi"/>
                <w:sz w:val="22"/>
                <w:szCs w:val="22"/>
              </w:rPr>
              <w:t>in strictest confidence and shall restrict access to its employees and contractors on a need-to-know basis, requiring written nondisclosure agreements from anyone to whom access is given</w:t>
            </w:r>
            <w:r w:rsidR="00BC224D">
              <w:rPr>
                <w:rFonts w:asciiTheme="minorHAnsi" w:hAnsiTheme="minorHAnsi"/>
                <w:sz w:val="22"/>
                <w:szCs w:val="22"/>
              </w:rPr>
              <w:t xml:space="preserve"> with terms at least as restrictive as those contained in this Agreement</w:t>
            </w:r>
            <w:r w:rsidRPr="00CF78D5">
              <w:rPr>
                <w:rFonts w:asciiTheme="minorHAnsi" w:hAnsiTheme="minorHAnsi"/>
                <w:sz w:val="22"/>
                <w:szCs w:val="22"/>
              </w:rPr>
              <w:t>.  Recipi</w:t>
            </w:r>
            <w:r w:rsidR="00413737" w:rsidRPr="00CF78D5">
              <w:rPr>
                <w:rFonts w:asciiTheme="minorHAnsi" w:hAnsiTheme="minorHAnsi"/>
                <w:sz w:val="22"/>
                <w:szCs w:val="22"/>
              </w:rPr>
              <w:t>ent shall not, without Disclosing Party</w:t>
            </w:r>
            <w:r w:rsidRPr="00CF78D5">
              <w:rPr>
                <w:rFonts w:asciiTheme="minorHAnsi" w:hAnsiTheme="minorHAnsi"/>
                <w:sz w:val="22"/>
                <w:szCs w:val="22"/>
              </w:rPr>
              <w:t>’s prior written consent, use, disclose</w:t>
            </w:r>
            <w:r w:rsidR="00BC224D">
              <w:rPr>
                <w:rFonts w:asciiTheme="minorHAnsi" w:hAnsiTheme="minorHAnsi"/>
                <w:sz w:val="22"/>
                <w:szCs w:val="22"/>
              </w:rPr>
              <w:t>,</w:t>
            </w:r>
            <w:r w:rsidRPr="00CF78D5">
              <w:rPr>
                <w:rFonts w:asciiTheme="minorHAnsi" w:hAnsiTheme="minorHAnsi"/>
                <w:sz w:val="22"/>
                <w:szCs w:val="22"/>
              </w:rPr>
              <w:t xml:space="preserve"> or permit the use or disclosure of Confidential Information, other than for purposes of </w:t>
            </w:r>
            <w:r w:rsidR="00BC224D">
              <w:rPr>
                <w:rFonts w:asciiTheme="minorHAnsi" w:hAnsiTheme="minorHAnsi"/>
                <w:sz w:val="22"/>
                <w:szCs w:val="22"/>
              </w:rPr>
              <w:t>Permitted Purpose</w:t>
            </w:r>
            <w:r w:rsidRPr="00CF78D5">
              <w:rPr>
                <w:rFonts w:asciiTheme="minorHAnsi" w:hAnsiTheme="minorHAnsi"/>
                <w:sz w:val="22"/>
                <w:szCs w:val="22"/>
              </w:rPr>
              <w:t>.  Recipient shall not modify, reverse engineer, or create other products from any Confidential Information, witho</w:t>
            </w:r>
            <w:r w:rsidR="00413737" w:rsidRPr="00CF78D5">
              <w:rPr>
                <w:rFonts w:asciiTheme="minorHAnsi" w:hAnsiTheme="minorHAnsi"/>
                <w:sz w:val="22"/>
                <w:szCs w:val="22"/>
              </w:rPr>
              <w:t>ut the Disclosing Party</w:t>
            </w:r>
            <w:r w:rsidRPr="00CF78D5">
              <w:rPr>
                <w:rFonts w:asciiTheme="minorHAnsi" w:hAnsiTheme="minorHAnsi"/>
                <w:sz w:val="22"/>
                <w:szCs w:val="22"/>
              </w:rPr>
              <w:t xml:space="preserve">’s prior written consent.  </w:t>
            </w:r>
          </w:p>
          <w:p w14:paraId="08CD3CEC" w14:textId="705F89E1" w:rsidR="00CF78D5" w:rsidRPr="004013D0" w:rsidRDefault="00CF78D5" w:rsidP="00CF78D5">
            <w:pPr>
              <w:pStyle w:val="Body"/>
              <w:numPr>
                <w:ilvl w:val="1"/>
                <w:numId w:val="1"/>
              </w:numPr>
              <w:spacing w:before="120"/>
              <w:rPr>
                <w:rFonts w:asciiTheme="minorHAnsi" w:hAnsiTheme="minorHAnsi"/>
              </w:rPr>
            </w:pPr>
            <w:r w:rsidRPr="004013D0">
              <w:rPr>
                <w:rFonts w:asciiTheme="minorHAnsi" w:hAnsiTheme="minorHAnsi"/>
                <w:b/>
                <w:bCs/>
              </w:rPr>
              <w:t>Disclosure or Misuse of Confidential Information.</w:t>
            </w:r>
            <w:r w:rsidRPr="004013D0">
              <w:rPr>
                <w:rFonts w:asciiTheme="minorHAnsi" w:hAnsiTheme="minorHAnsi"/>
              </w:rPr>
              <w:t xml:space="preserve">  Recipient shall promptly notify Disclosing Party of any disclosure, misuse, or misappropriation of Confidential Information, regardless of whether such disclosure, misuse, or misappropriation was intentional or inadvertent.  Recipient agrees to cooperate fully as necessary </w:t>
            </w:r>
            <w:r w:rsidR="00D91606">
              <w:rPr>
                <w:rFonts w:asciiTheme="minorHAnsi" w:hAnsiTheme="minorHAnsi"/>
                <w:b/>
              </w:rPr>
              <w:t xml:space="preserve">[10] </w:t>
            </w:r>
            <w:r w:rsidRPr="004013D0">
              <w:rPr>
                <w:rFonts w:asciiTheme="minorHAnsi" w:hAnsiTheme="minorHAnsi"/>
              </w:rPr>
              <w:t>to mitigate the effects of such disclosure, misuse or misappropriation.</w:t>
            </w:r>
          </w:p>
          <w:p w14:paraId="136A7793" w14:textId="026A7C6D" w:rsidR="00DB1BB1" w:rsidRPr="00CF78D5" w:rsidRDefault="00CF78D5" w:rsidP="004C306B">
            <w:pPr>
              <w:pStyle w:val="ListParagraph"/>
              <w:keepNext/>
              <w:keepLines/>
              <w:pageBreakBefore/>
              <w:numPr>
                <w:ilvl w:val="1"/>
                <w:numId w:val="1"/>
              </w:numPr>
              <w:spacing w:before="120" w:after="0"/>
              <w:rPr>
                <w:rFonts w:asciiTheme="minorHAnsi" w:hAnsiTheme="minorHAnsi"/>
                <w:b/>
                <w:bCs/>
                <w:sz w:val="22"/>
                <w:szCs w:val="22"/>
              </w:rPr>
            </w:pPr>
            <w:r w:rsidRPr="004013D0">
              <w:rPr>
                <w:rFonts w:asciiTheme="minorHAnsi" w:hAnsiTheme="minorHAnsi"/>
                <w:b/>
                <w:bCs/>
                <w:sz w:val="22"/>
                <w:szCs w:val="22"/>
              </w:rPr>
              <w:t>Responses to Legal Process.</w:t>
            </w:r>
            <w:r w:rsidRPr="004013D0">
              <w:rPr>
                <w:rFonts w:asciiTheme="minorHAnsi" w:hAnsiTheme="minorHAnsi"/>
                <w:sz w:val="22"/>
                <w:szCs w:val="22"/>
              </w:rPr>
              <w:t xml:space="preserve">  If</w:t>
            </w:r>
            <w:r w:rsidRPr="004013D0">
              <w:rPr>
                <w:rFonts w:asciiTheme="minorHAnsi" w:hAnsiTheme="minorHAnsi"/>
                <w:sz w:val="22"/>
                <w:szCs w:val="22"/>
                <w:lang w:val="it-IT"/>
              </w:rPr>
              <w:t xml:space="preserve"> </w:t>
            </w:r>
            <w:r w:rsidRPr="004013D0">
              <w:rPr>
                <w:rFonts w:asciiTheme="minorHAnsi" w:hAnsiTheme="minorHAnsi"/>
                <w:sz w:val="22"/>
                <w:szCs w:val="22"/>
              </w:rPr>
              <w:t xml:space="preserve">Recipient is requested to disclose Confidential Information pursuant to subpoena or other legal process, Recipient shall provide the Disclosing Party with immediate notice so that Disclosing Party may seek a protective order or other appropriate remedy.  </w:t>
            </w:r>
            <w:r w:rsidR="004C306B">
              <w:rPr>
                <w:rFonts w:asciiTheme="minorHAnsi" w:hAnsiTheme="minorHAnsi"/>
                <w:b/>
              </w:rPr>
              <w:t>[11]</w:t>
            </w:r>
          </w:p>
        </w:tc>
        <w:tc>
          <w:tcPr>
            <w:tcW w:w="4675" w:type="dxa"/>
          </w:tcPr>
          <w:p w14:paraId="6BA8B574" w14:textId="77777777" w:rsidR="00FB4EB8" w:rsidRPr="00CF78D5" w:rsidRDefault="00FB4EB8">
            <w:pPr>
              <w:rPr>
                <w:sz w:val="22"/>
                <w:szCs w:val="22"/>
              </w:rPr>
            </w:pPr>
          </w:p>
          <w:p w14:paraId="42461482" w14:textId="77777777" w:rsidR="00FB4EB8" w:rsidRPr="00CF78D5" w:rsidRDefault="00FB4EB8">
            <w:pPr>
              <w:rPr>
                <w:sz w:val="22"/>
                <w:szCs w:val="22"/>
              </w:rPr>
            </w:pPr>
          </w:p>
          <w:p w14:paraId="158D9253" w14:textId="77777777" w:rsidR="00FB4EB8" w:rsidRPr="00CF78D5" w:rsidRDefault="00FB4EB8">
            <w:pPr>
              <w:rPr>
                <w:sz w:val="22"/>
                <w:szCs w:val="22"/>
              </w:rPr>
            </w:pPr>
          </w:p>
          <w:p w14:paraId="73333E7C" w14:textId="77777777" w:rsidR="00FB4EB8" w:rsidRPr="00CF78D5" w:rsidRDefault="00FB4EB8">
            <w:pPr>
              <w:rPr>
                <w:sz w:val="22"/>
                <w:szCs w:val="22"/>
              </w:rPr>
            </w:pPr>
          </w:p>
          <w:p w14:paraId="27E4B892" w14:textId="77777777" w:rsidR="00684661" w:rsidRPr="00CF78D5" w:rsidRDefault="00684661">
            <w:pPr>
              <w:rPr>
                <w:sz w:val="22"/>
                <w:szCs w:val="22"/>
              </w:rPr>
            </w:pPr>
          </w:p>
          <w:p w14:paraId="0C89858B" w14:textId="77777777" w:rsidR="00684661" w:rsidRPr="00CF78D5" w:rsidRDefault="00684661">
            <w:pPr>
              <w:rPr>
                <w:sz w:val="22"/>
                <w:szCs w:val="22"/>
              </w:rPr>
            </w:pPr>
          </w:p>
          <w:p w14:paraId="24A87A0C" w14:textId="77777777" w:rsidR="00FB4EB8" w:rsidRDefault="00FB4EB8" w:rsidP="00684661">
            <w:pPr>
              <w:rPr>
                <w:sz w:val="22"/>
                <w:szCs w:val="22"/>
              </w:rPr>
            </w:pPr>
          </w:p>
          <w:p w14:paraId="6E5EEE4E" w14:textId="77777777" w:rsidR="00D91606" w:rsidRDefault="00D91606" w:rsidP="00684661">
            <w:pPr>
              <w:rPr>
                <w:sz w:val="22"/>
                <w:szCs w:val="22"/>
              </w:rPr>
            </w:pPr>
          </w:p>
          <w:p w14:paraId="4AE91F45" w14:textId="77777777" w:rsidR="00D91606" w:rsidRDefault="00D91606" w:rsidP="00684661">
            <w:pPr>
              <w:rPr>
                <w:sz w:val="22"/>
                <w:szCs w:val="22"/>
              </w:rPr>
            </w:pPr>
          </w:p>
          <w:p w14:paraId="6C617A7F" w14:textId="77777777" w:rsidR="00D91606" w:rsidRDefault="00D91606" w:rsidP="00684661">
            <w:pPr>
              <w:rPr>
                <w:sz w:val="22"/>
                <w:szCs w:val="22"/>
              </w:rPr>
            </w:pPr>
          </w:p>
          <w:p w14:paraId="72A55192" w14:textId="77777777" w:rsidR="00D91606" w:rsidRDefault="00D91606" w:rsidP="00684661">
            <w:pPr>
              <w:rPr>
                <w:sz w:val="22"/>
                <w:szCs w:val="22"/>
              </w:rPr>
            </w:pPr>
          </w:p>
          <w:p w14:paraId="4B373C8F" w14:textId="77777777" w:rsidR="00D91606" w:rsidRDefault="00D91606" w:rsidP="00684661">
            <w:pPr>
              <w:rPr>
                <w:sz w:val="22"/>
                <w:szCs w:val="22"/>
              </w:rPr>
            </w:pPr>
          </w:p>
          <w:p w14:paraId="211B10CB" w14:textId="77777777" w:rsidR="00D91606" w:rsidRDefault="00D91606" w:rsidP="00684661">
            <w:pPr>
              <w:rPr>
                <w:sz w:val="22"/>
                <w:szCs w:val="22"/>
              </w:rPr>
            </w:pPr>
          </w:p>
          <w:p w14:paraId="2660033B" w14:textId="77777777" w:rsidR="00D91606" w:rsidRDefault="00D91606" w:rsidP="00684661">
            <w:pPr>
              <w:rPr>
                <w:sz w:val="22"/>
                <w:szCs w:val="22"/>
              </w:rPr>
            </w:pPr>
          </w:p>
          <w:p w14:paraId="4C68ACD9" w14:textId="77777777" w:rsidR="00D91606" w:rsidRDefault="00D91606" w:rsidP="00684661">
            <w:pPr>
              <w:rPr>
                <w:sz w:val="22"/>
                <w:szCs w:val="22"/>
              </w:rPr>
            </w:pPr>
          </w:p>
          <w:p w14:paraId="66BBE66F" w14:textId="77777777" w:rsidR="00D91606" w:rsidRDefault="00D91606" w:rsidP="00684661">
            <w:pPr>
              <w:rPr>
                <w:sz w:val="22"/>
                <w:szCs w:val="22"/>
              </w:rPr>
            </w:pPr>
          </w:p>
          <w:p w14:paraId="518415DA" w14:textId="77777777" w:rsidR="00D91606" w:rsidRDefault="00D91606" w:rsidP="00684661">
            <w:pPr>
              <w:rPr>
                <w:sz w:val="22"/>
                <w:szCs w:val="22"/>
              </w:rPr>
            </w:pPr>
          </w:p>
          <w:p w14:paraId="53472AC1" w14:textId="77777777" w:rsidR="00D91606" w:rsidRDefault="00D91606" w:rsidP="00684661">
            <w:pPr>
              <w:rPr>
                <w:sz w:val="22"/>
                <w:szCs w:val="22"/>
              </w:rPr>
            </w:pPr>
          </w:p>
          <w:p w14:paraId="6C4010CB" w14:textId="77777777" w:rsidR="00D91606" w:rsidRDefault="00D91606" w:rsidP="00684661">
            <w:pPr>
              <w:rPr>
                <w:sz w:val="22"/>
                <w:szCs w:val="22"/>
              </w:rPr>
            </w:pPr>
          </w:p>
          <w:p w14:paraId="70D11E0D" w14:textId="77777777" w:rsidR="00D91606" w:rsidRDefault="00D91606" w:rsidP="00684661">
            <w:pPr>
              <w:rPr>
                <w:sz w:val="22"/>
                <w:szCs w:val="22"/>
              </w:rPr>
            </w:pPr>
          </w:p>
          <w:p w14:paraId="217ABE8D" w14:textId="77777777" w:rsidR="00D91606" w:rsidRDefault="00D91606" w:rsidP="00684661">
            <w:pPr>
              <w:rPr>
                <w:sz w:val="22"/>
                <w:szCs w:val="22"/>
              </w:rPr>
            </w:pPr>
          </w:p>
          <w:p w14:paraId="7CECFB5D" w14:textId="77777777" w:rsidR="00D91606" w:rsidRDefault="00D91606" w:rsidP="00684661">
            <w:pPr>
              <w:rPr>
                <w:sz w:val="22"/>
                <w:szCs w:val="22"/>
              </w:rPr>
            </w:pPr>
          </w:p>
          <w:p w14:paraId="03080BC0" w14:textId="77777777" w:rsidR="00D91606" w:rsidRDefault="00D91606" w:rsidP="00D91606">
            <w:r>
              <w:rPr>
                <w:b/>
              </w:rPr>
              <w:t xml:space="preserve">[10] </w:t>
            </w:r>
            <w:r>
              <w:t>The types of actions and which party is responsible for taking those actions should be delineated.  I.e., is the Receipt responsible for</w:t>
            </w:r>
            <w:r w:rsidR="004C306B">
              <w:t xml:space="preserve"> taking</w:t>
            </w:r>
            <w:r>
              <w:t xml:space="preserve"> any action beyond notification</w:t>
            </w:r>
            <w:r w:rsidR="004C306B">
              <w:t>?</w:t>
            </w:r>
            <w:r>
              <w:t xml:space="preserve"> </w:t>
            </w:r>
          </w:p>
          <w:p w14:paraId="66B77FCB" w14:textId="77777777" w:rsidR="004C306B" w:rsidRDefault="004C306B" w:rsidP="00D91606"/>
          <w:p w14:paraId="22BC0A0E" w14:textId="3DA2C0C1" w:rsidR="004C306B" w:rsidRPr="00D91606" w:rsidRDefault="004C306B" w:rsidP="00D91606">
            <w:pPr>
              <w:rPr>
                <w:sz w:val="22"/>
                <w:szCs w:val="22"/>
              </w:rPr>
            </w:pPr>
            <w:r>
              <w:rPr>
                <w:b/>
              </w:rPr>
              <w:t>[11]</w:t>
            </w:r>
            <w:r w:rsidRPr="004C306B">
              <w:t xml:space="preserve"> </w:t>
            </w:r>
            <w:r>
              <w:t>Providing the Disclosing Party with the opportunity to redact information, file a motion to quash the subpoena, etc.</w:t>
            </w:r>
          </w:p>
        </w:tc>
      </w:tr>
      <w:tr w:rsidR="00AC1909" w:rsidRPr="00C8714D" w14:paraId="1CE41407" w14:textId="77777777" w:rsidTr="00D52BCB">
        <w:tc>
          <w:tcPr>
            <w:tcW w:w="4675" w:type="dxa"/>
          </w:tcPr>
          <w:p w14:paraId="31B9394A" w14:textId="474C555E" w:rsidR="00FE577C" w:rsidRPr="004013D0" w:rsidRDefault="00FE577C" w:rsidP="00FE577C">
            <w:pPr>
              <w:pStyle w:val="Body"/>
              <w:numPr>
                <w:ilvl w:val="0"/>
                <w:numId w:val="1"/>
              </w:numPr>
              <w:spacing w:before="480"/>
              <w:rPr>
                <w:rFonts w:asciiTheme="minorHAnsi" w:hAnsiTheme="minorHAnsi"/>
              </w:rPr>
            </w:pPr>
            <w:r w:rsidRPr="004013D0">
              <w:rPr>
                <w:rFonts w:asciiTheme="minorHAnsi" w:hAnsiTheme="minorHAnsi"/>
                <w:b/>
                <w:bCs/>
              </w:rPr>
              <w:t>[1</w:t>
            </w:r>
            <w:r w:rsidR="004C306B">
              <w:rPr>
                <w:rFonts w:asciiTheme="minorHAnsi" w:hAnsiTheme="minorHAnsi"/>
                <w:b/>
                <w:bCs/>
              </w:rPr>
              <w:t>2</w:t>
            </w:r>
            <w:r w:rsidRPr="004013D0">
              <w:rPr>
                <w:rFonts w:asciiTheme="minorHAnsi" w:hAnsiTheme="minorHAnsi"/>
                <w:b/>
                <w:bCs/>
              </w:rPr>
              <w:t>] Title to Confidential Information.</w:t>
            </w:r>
            <w:r w:rsidRPr="004013D0">
              <w:rPr>
                <w:rFonts w:asciiTheme="minorHAnsi" w:hAnsiTheme="minorHAnsi"/>
              </w:rPr>
              <w:t xml:space="preserve">  Recipient agrees that no license, either express or implied, is created or granted by this Agreement to use Confidential Information other than solely for the purpose of </w:t>
            </w:r>
            <w:r w:rsidR="004C306B">
              <w:rPr>
                <w:rFonts w:asciiTheme="minorHAnsi" w:hAnsiTheme="minorHAnsi"/>
              </w:rPr>
              <w:t>Permitted Purpose</w:t>
            </w:r>
            <w:r w:rsidRPr="004013D0">
              <w:rPr>
                <w:rFonts w:asciiTheme="minorHAnsi" w:hAnsiTheme="minorHAnsi"/>
              </w:rPr>
              <w:t xml:space="preserve">.  Title to Confidential Information shall at all times remain with </w:t>
            </w:r>
            <w:r w:rsidRPr="004013D0">
              <w:rPr>
                <w:rFonts w:asciiTheme="minorHAnsi" w:hAnsiTheme="minorHAnsi"/>
              </w:rPr>
              <w:lastRenderedPageBreak/>
              <w:t xml:space="preserve">Disclosing Party.  </w:t>
            </w:r>
            <w:r w:rsidR="004C306B">
              <w:rPr>
                <w:rFonts w:asciiTheme="minorHAnsi" w:hAnsiTheme="minorHAnsi"/>
              </w:rPr>
              <w:t>No rights to patents, trademarks, or copyrights are granted</w:t>
            </w:r>
          </w:p>
          <w:p w14:paraId="29D788E0" w14:textId="6C95B458" w:rsidR="00FE577C" w:rsidRPr="004013D0" w:rsidRDefault="00FE577C" w:rsidP="00FE577C">
            <w:pPr>
              <w:pStyle w:val="Body"/>
              <w:numPr>
                <w:ilvl w:val="1"/>
                <w:numId w:val="1"/>
              </w:numPr>
              <w:spacing w:before="120"/>
              <w:rPr>
                <w:rFonts w:asciiTheme="minorHAnsi" w:hAnsiTheme="minorHAnsi"/>
              </w:rPr>
            </w:pPr>
            <w:r w:rsidRPr="004013D0">
              <w:rPr>
                <w:rFonts w:asciiTheme="minorHAnsi" w:hAnsiTheme="minorHAnsi"/>
                <w:b/>
                <w:bCs/>
              </w:rPr>
              <w:t>[1</w:t>
            </w:r>
            <w:r w:rsidR="004C306B">
              <w:rPr>
                <w:rFonts w:asciiTheme="minorHAnsi" w:hAnsiTheme="minorHAnsi"/>
                <w:b/>
                <w:bCs/>
              </w:rPr>
              <w:t>3</w:t>
            </w:r>
            <w:r w:rsidRPr="004013D0">
              <w:rPr>
                <w:rFonts w:asciiTheme="minorHAnsi" w:hAnsiTheme="minorHAnsi"/>
                <w:b/>
                <w:bCs/>
              </w:rPr>
              <w:t>] Return of Confidential Information.</w:t>
            </w:r>
            <w:r w:rsidRPr="004013D0">
              <w:rPr>
                <w:rFonts w:asciiTheme="minorHAnsi" w:hAnsiTheme="minorHAnsi"/>
              </w:rPr>
              <w:t xml:space="preserve">  Upon reasonable request from Disclosing Party, Confidential Information, including all duplications and reproductions, whether authorized or not, shall be returned in a timely manner</w:t>
            </w:r>
            <w:r w:rsidR="004C306B">
              <w:rPr>
                <w:rFonts w:asciiTheme="minorHAnsi" w:hAnsiTheme="minorHAnsi"/>
              </w:rPr>
              <w:t xml:space="preserve"> </w:t>
            </w:r>
            <w:r w:rsidR="004C306B">
              <w:rPr>
                <w:rFonts w:asciiTheme="minorHAnsi" w:hAnsiTheme="minorHAnsi"/>
                <w:b/>
              </w:rPr>
              <w:t>[14]</w:t>
            </w:r>
            <w:r w:rsidRPr="004013D0">
              <w:rPr>
                <w:rFonts w:asciiTheme="minorHAnsi" w:hAnsiTheme="minorHAnsi"/>
              </w:rPr>
              <w:t xml:space="preserve"> to Disclosing Party by Recipient pursuant to Disclosing Party’s instructions.</w:t>
            </w:r>
          </w:p>
          <w:p w14:paraId="4CAACDAB" w14:textId="210B94FC" w:rsidR="00FE577C" w:rsidRPr="004013D0" w:rsidRDefault="00FE577C" w:rsidP="00FE577C">
            <w:pPr>
              <w:pStyle w:val="Body"/>
              <w:keepNext/>
              <w:keepLines/>
              <w:numPr>
                <w:ilvl w:val="1"/>
                <w:numId w:val="1"/>
              </w:numPr>
              <w:spacing w:before="120"/>
              <w:rPr>
                <w:rFonts w:asciiTheme="minorHAnsi" w:hAnsiTheme="minorHAnsi"/>
              </w:rPr>
            </w:pPr>
            <w:r w:rsidRPr="004013D0">
              <w:rPr>
                <w:rFonts w:asciiTheme="minorHAnsi" w:hAnsiTheme="minorHAnsi"/>
                <w:b/>
                <w:bCs/>
              </w:rPr>
              <w:t>[</w:t>
            </w:r>
            <w:r w:rsidR="00684661" w:rsidRPr="004013D0">
              <w:rPr>
                <w:rFonts w:asciiTheme="minorHAnsi" w:hAnsiTheme="minorHAnsi"/>
                <w:b/>
                <w:bCs/>
              </w:rPr>
              <w:t>1</w:t>
            </w:r>
            <w:r w:rsidR="004C306B">
              <w:rPr>
                <w:rFonts w:asciiTheme="minorHAnsi" w:hAnsiTheme="minorHAnsi"/>
                <w:b/>
                <w:bCs/>
              </w:rPr>
              <w:t>5</w:t>
            </w:r>
            <w:r w:rsidRPr="004013D0">
              <w:rPr>
                <w:rFonts w:asciiTheme="minorHAnsi" w:hAnsiTheme="minorHAnsi"/>
                <w:b/>
                <w:bCs/>
              </w:rPr>
              <w:t xml:space="preserve">] Destruction of Confidential Information. </w:t>
            </w:r>
            <w:r w:rsidRPr="004013D0">
              <w:rPr>
                <w:rFonts w:asciiTheme="minorHAnsi" w:hAnsiTheme="minorHAnsi"/>
              </w:rPr>
              <w:t xml:space="preserve"> </w:t>
            </w:r>
            <w:r w:rsidR="00C8714D">
              <w:rPr>
                <w:rFonts w:asciiTheme="minorHAnsi" w:hAnsiTheme="minorHAnsi"/>
              </w:rPr>
              <w:t xml:space="preserve">Confidential Information and </w:t>
            </w:r>
            <w:r w:rsidR="00BC224D">
              <w:rPr>
                <w:rFonts w:asciiTheme="minorHAnsi" w:hAnsiTheme="minorHAnsi"/>
              </w:rPr>
              <w:t>Confidential Material</w:t>
            </w:r>
            <w:r w:rsidRPr="004013D0">
              <w:rPr>
                <w:rFonts w:asciiTheme="minorHAnsi" w:hAnsiTheme="minorHAnsi"/>
              </w:rPr>
              <w:t xml:space="preserve"> may be promptly destroyed in lieu of being returned by Recipient</w:t>
            </w:r>
            <w:r w:rsidR="00584417" w:rsidRPr="004013D0">
              <w:rPr>
                <w:rFonts w:asciiTheme="minorHAnsi" w:hAnsiTheme="minorHAnsi"/>
              </w:rPr>
              <w:t>; provided that Recipient certifies in writing that this has been accomplished in a secure manner</w:t>
            </w:r>
            <w:r w:rsidRPr="004013D0">
              <w:rPr>
                <w:rFonts w:asciiTheme="minorHAnsi" w:hAnsiTheme="minorHAnsi"/>
              </w:rPr>
              <w:t xml:space="preserve">.  </w:t>
            </w:r>
          </w:p>
          <w:p w14:paraId="4FA10039" w14:textId="71442BC4" w:rsidR="00AC1909" w:rsidRPr="004013D0" w:rsidRDefault="00AC1909" w:rsidP="00450C60">
            <w:pPr>
              <w:pStyle w:val="Body"/>
              <w:spacing w:before="120"/>
              <w:ind w:left="360"/>
              <w:rPr>
                <w:rFonts w:asciiTheme="minorHAnsi" w:hAnsiTheme="minorHAnsi"/>
              </w:rPr>
            </w:pPr>
          </w:p>
        </w:tc>
        <w:tc>
          <w:tcPr>
            <w:tcW w:w="4675" w:type="dxa"/>
          </w:tcPr>
          <w:p w14:paraId="6E926225" w14:textId="77777777" w:rsidR="00AC1909" w:rsidRPr="00C8714D" w:rsidRDefault="00AC1909">
            <w:pPr>
              <w:rPr>
                <w:sz w:val="22"/>
                <w:szCs w:val="22"/>
              </w:rPr>
            </w:pPr>
          </w:p>
          <w:p w14:paraId="2D0CBAB7" w14:textId="77777777" w:rsidR="00450C60" w:rsidRPr="00C8714D" w:rsidRDefault="00450C60">
            <w:pPr>
              <w:rPr>
                <w:b/>
                <w:sz w:val="22"/>
                <w:szCs w:val="22"/>
              </w:rPr>
            </w:pPr>
          </w:p>
          <w:p w14:paraId="00CC24AD" w14:textId="5D9169E6" w:rsidR="00FE577C" w:rsidRPr="00C8714D" w:rsidRDefault="00FE577C">
            <w:pPr>
              <w:rPr>
                <w:sz w:val="22"/>
                <w:szCs w:val="22"/>
              </w:rPr>
            </w:pPr>
            <w:r w:rsidRPr="00C8714D">
              <w:rPr>
                <w:b/>
                <w:sz w:val="22"/>
                <w:szCs w:val="22"/>
              </w:rPr>
              <w:t>[1</w:t>
            </w:r>
            <w:r w:rsidR="004C306B">
              <w:rPr>
                <w:b/>
                <w:sz w:val="22"/>
                <w:szCs w:val="22"/>
              </w:rPr>
              <w:t>2</w:t>
            </w:r>
            <w:r w:rsidRPr="00C8714D">
              <w:rPr>
                <w:b/>
                <w:sz w:val="22"/>
                <w:szCs w:val="22"/>
              </w:rPr>
              <w:t>]</w:t>
            </w:r>
            <w:r w:rsidRPr="00C8714D">
              <w:rPr>
                <w:sz w:val="22"/>
                <w:szCs w:val="22"/>
              </w:rPr>
              <w:t xml:space="preserve"> Clearly indicating that access to information does not transfer any rights to the information.</w:t>
            </w:r>
          </w:p>
          <w:p w14:paraId="32A79E72" w14:textId="77777777" w:rsidR="00FE577C" w:rsidRPr="00C8714D" w:rsidRDefault="00FE577C">
            <w:pPr>
              <w:rPr>
                <w:sz w:val="22"/>
                <w:szCs w:val="22"/>
              </w:rPr>
            </w:pPr>
          </w:p>
          <w:p w14:paraId="63764B96" w14:textId="77777777" w:rsidR="00FE577C" w:rsidRPr="00C8714D" w:rsidRDefault="00FE577C">
            <w:pPr>
              <w:rPr>
                <w:sz w:val="22"/>
                <w:szCs w:val="22"/>
              </w:rPr>
            </w:pPr>
          </w:p>
          <w:p w14:paraId="4C3EAC78" w14:textId="77777777" w:rsidR="00FE577C" w:rsidRPr="00C8714D" w:rsidRDefault="00FE577C">
            <w:pPr>
              <w:rPr>
                <w:sz w:val="22"/>
                <w:szCs w:val="22"/>
              </w:rPr>
            </w:pPr>
          </w:p>
          <w:p w14:paraId="1B6B5A34" w14:textId="77777777" w:rsidR="00FE577C" w:rsidRPr="00C8714D" w:rsidRDefault="00FE577C">
            <w:pPr>
              <w:rPr>
                <w:sz w:val="22"/>
                <w:szCs w:val="22"/>
              </w:rPr>
            </w:pPr>
          </w:p>
          <w:p w14:paraId="0B42327F" w14:textId="77777777" w:rsidR="00FE577C" w:rsidRPr="00C8714D" w:rsidRDefault="00FE577C">
            <w:pPr>
              <w:rPr>
                <w:sz w:val="22"/>
                <w:szCs w:val="22"/>
              </w:rPr>
            </w:pPr>
          </w:p>
          <w:p w14:paraId="0597ED1C" w14:textId="77777777" w:rsidR="00FE577C" w:rsidRPr="00C8714D" w:rsidRDefault="00FE577C">
            <w:pPr>
              <w:rPr>
                <w:sz w:val="22"/>
                <w:szCs w:val="22"/>
              </w:rPr>
            </w:pPr>
          </w:p>
          <w:p w14:paraId="306FFCC7" w14:textId="60D37481" w:rsidR="00FE577C" w:rsidRPr="00C8714D" w:rsidRDefault="00FE577C">
            <w:pPr>
              <w:rPr>
                <w:sz w:val="22"/>
                <w:szCs w:val="22"/>
              </w:rPr>
            </w:pPr>
            <w:r w:rsidRPr="00C8714D">
              <w:rPr>
                <w:b/>
                <w:sz w:val="22"/>
                <w:szCs w:val="22"/>
              </w:rPr>
              <w:lastRenderedPageBreak/>
              <w:t>[</w:t>
            </w:r>
            <w:r w:rsidR="004C306B">
              <w:rPr>
                <w:b/>
                <w:sz w:val="22"/>
                <w:szCs w:val="22"/>
              </w:rPr>
              <w:t>13</w:t>
            </w:r>
            <w:r w:rsidRPr="00C8714D">
              <w:rPr>
                <w:b/>
                <w:sz w:val="22"/>
                <w:szCs w:val="22"/>
              </w:rPr>
              <w:t>]</w:t>
            </w:r>
            <w:r w:rsidRPr="00C8714D">
              <w:rPr>
                <w:sz w:val="22"/>
                <w:szCs w:val="22"/>
              </w:rPr>
              <w:t xml:space="preserve"> Returning of Confidential Information is applicable for physical items. </w:t>
            </w:r>
          </w:p>
          <w:p w14:paraId="53411B35" w14:textId="77777777" w:rsidR="00FE577C" w:rsidRDefault="00FE577C">
            <w:pPr>
              <w:rPr>
                <w:sz w:val="22"/>
                <w:szCs w:val="22"/>
              </w:rPr>
            </w:pPr>
          </w:p>
          <w:p w14:paraId="0C1C3958" w14:textId="77777777" w:rsidR="00C8714D" w:rsidRDefault="00C8714D">
            <w:pPr>
              <w:rPr>
                <w:sz w:val="22"/>
                <w:szCs w:val="22"/>
              </w:rPr>
            </w:pPr>
          </w:p>
          <w:p w14:paraId="628683E1" w14:textId="50394B45" w:rsidR="00C8714D" w:rsidRDefault="004C306B">
            <w:pPr>
              <w:rPr>
                <w:sz w:val="22"/>
                <w:szCs w:val="22"/>
              </w:rPr>
            </w:pPr>
            <w:r>
              <w:rPr>
                <w:b/>
              </w:rPr>
              <w:t xml:space="preserve">[14] </w:t>
            </w:r>
            <w:r w:rsidRPr="004C306B">
              <w:t>It</w:t>
            </w:r>
            <w:r>
              <w:t xml:space="preserve"> is common to include a specific timeframe, for example, 30 days.</w:t>
            </w:r>
          </w:p>
          <w:p w14:paraId="309FA22F" w14:textId="77777777" w:rsidR="00C8714D" w:rsidRPr="00C8714D" w:rsidRDefault="00C8714D">
            <w:pPr>
              <w:rPr>
                <w:sz w:val="22"/>
                <w:szCs w:val="22"/>
              </w:rPr>
            </w:pPr>
          </w:p>
          <w:p w14:paraId="03BDB3F2" w14:textId="77777777" w:rsidR="00FE577C" w:rsidRPr="00C8714D" w:rsidRDefault="00FE577C">
            <w:pPr>
              <w:rPr>
                <w:sz w:val="22"/>
                <w:szCs w:val="22"/>
              </w:rPr>
            </w:pPr>
          </w:p>
          <w:p w14:paraId="1FAD0FC7" w14:textId="77777777" w:rsidR="00FE577C" w:rsidRDefault="00FE577C">
            <w:pPr>
              <w:rPr>
                <w:sz w:val="22"/>
                <w:szCs w:val="22"/>
              </w:rPr>
            </w:pPr>
          </w:p>
          <w:p w14:paraId="51415B97" w14:textId="77777777" w:rsidR="00C8714D" w:rsidRPr="00C8714D" w:rsidRDefault="00C8714D">
            <w:pPr>
              <w:rPr>
                <w:sz w:val="22"/>
                <w:szCs w:val="22"/>
              </w:rPr>
            </w:pPr>
          </w:p>
          <w:p w14:paraId="4D42F5FF" w14:textId="64488846" w:rsidR="00FE577C" w:rsidRPr="00C8714D" w:rsidRDefault="00FE577C" w:rsidP="004C306B">
            <w:pPr>
              <w:rPr>
                <w:sz w:val="22"/>
                <w:szCs w:val="22"/>
              </w:rPr>
            </w:pPr>
            <w:r w:rsidRPr="00C8714D">
              <w:rPr>
                <w:b/>
                <w:sz w:val="22"/>
                <w:szCs w:val="22"/>
              </w:rPr>
              <w:t>[</w:t>
            </w:r>
            <w:r w:rsidR="00684661" w:rsidRPr="00C8714D">
              <w:rPr>
                <w:b/>
                <w:sz w:val="22"/>
                <w:szCs w:val="22"/>
              </w:rPr>
              <w:t>1</w:t>
            </w:r>
            <w:r w:rsidR="004C306B">
              <w:rPr>
                <w:b/>
                <w:sz w:val="22"/>
                <w:szCs w:val="22"/>
              </w:rPr>
              <w:t>5</w:t>
            </w:r>
            <w:r w:rsidRPr="00C8714D">
              <w:rPr>
                <w:b/>
                <w:sz w:val="22"/>
                <w:szCs w:val="22"/>
              </w:rPr>
              <w:t xml:space="preserve">] </w:t>
            </w:r>
            <w:r w:rsidRPr="00C8714D">
              <w:rPr>
                <w:sz w:val="22"/>
                <w:szCs w:val="22"/>
              </w:rPr>
              <w:t xml:space="preserve">Destruction of Confidential Information is a realistic alternative in the digital age.  It also allows the receiving party to elect between returning and </w:t>
            </w:r>
            <w:r w:rsidR="00C8714D">
              <w:rPr>
                <w:sz w:val="22"/>
                <w:szCs w:val="22"/>
              </w:rPr>
              <w:t>destroying</w:t>
            </w:r>
            <w:r w:rsidRPr="00C8714D">
              <w:rPr>
                <w:sz w:val="22"/>
                <w:szCs w:val="22"/>
              </w:rPr>
              <w:t xml:space="preserve">.  </w:t>
            </w:r>
          </w:p>
        </w:tc>
      </w:tr>
      <w:tr w:rsidR="004F51C4" w:rsidRPr="00CF78D5" w14:paraId="23F989F4" w14:textId="77777777" w:rsidTr="00D52BCB">
        <w:tc>
          <w:tcPr>
            <w:tcW w:w="4675" w:type="dxa"/>
          </w:tcPr>
          <w:p w14:paraId="74E10298" w14:textId="2BD0A07D" w:rsidR="004F51C4" w:rsidRPr="00C8714D" w:rsidRDefault="004F51C4" w:rsidP="00CF78D5">
            <w:pPr>
              <w:pStyle w:val="ListParagraph"/>
              <w:pageBreakBefore/>
              <w:numPr>
                <w:ilvl w:val="0"/>
                <w:numId w:val="1"/>
              </w:numPr>
              <w:spacing w:after="0"/>
              <w:rPr>
                <w:rFonts w:asciiTheme="minorHAnsi" w:hAnsiTheme="minorHAnsi"/>
                <w:b/>
                <w:bCs/>
                <w:sz w:val="22"/>
                <w:szCs w:val="22"/>
              </w:rPr>
            </w:pPr>
            <w:r w:rsidRPr="00C8714D">
              <w:rPr>
                <w:rFonts w:asciiTheme="minorHAnsi" w:hAnsiTheme="minorHAnsi"/>
                <w:b/>
                <w:sz w:val="22"/>
                <w:szCs w:val="22"/>
              </w:rPr>
              <w:lastRenderedPageBreak/>
              <w:t>[</w:t>
            </w:r>
            <w:r w:rsidR="004C306B">
              <w:rPr>
                <w:rFonts w:asciiTheme="minorHAnsi" w:hAnsiTheme="minorHAnsi"/>
                <w:b/>
                <w:sz w:val="22"/>
                <w:szCs w:val="22"/>
              </w:rPr>
              <w:t>16</w:t>
            </w:r>
            <w:r w:rsidRPr="00C8714D">
              <w:rPr>
                <w:rFonts w:asciiTheme="minorHAnsi" w:hAnsiTheme="minorHAnsi"/>
                <w:b/>
                <w:sz w:val="22"/>
                <w:szCs w:val="22"/>
              </w:rPr>
              <w:t xml:space="preserve">] </w:t>
            </w:r>
            <w:r w:rsidR="00584417" w:rsidRPr="00C8714D">
              <w:rPr>
                <w:rFonts w:asciiTheme="minorHAnsi" w:hAnsiTheme="minorHAnsi"/>
                <w:b/>
                <w:sz w:val="22"/>
                <w:szCs w:val="22"/>
              </w:rPr>
              <w:t>Time Periods</w:t>
            </w:r>
            <w:r w:rsidR="00584417" w:rsidRPr="00C8714D">
              <w:rPr>
                <w:rFonts w:asciiTheme="minorHAnsi" w:hAnsiTheme="minorHAnsi"/>
                <w:sz w:val="22"/>
                <w:szCs w:val="22"/>
              </w:rPr>
              <w:t xml:space="preserve">.  </w:t>
            </w:r>
            <w:r w:rsidR="00584417" w:rsidRPr="00C8714D">
              <w:rPr>
                <w:rFonts w:asciiTheme="minorHAnsi" w:hAnsiTheme="minorHAnsi" w:cs="Arial"/>
                <w:color w:val="262626"/>
                <w:sz w:val="22"/>
                <w:szCs w:val="22"/>
              </w:rPr>
              <w:t>Recipient’s restrictions on disclosure and use of the Confidential Information shall survive the termination of this Agreement and shall remain in effect until the Confidential Information no longer qualifies as such or until Disclosing Party sends Recipient written notice releasing it from this Agreement, whichever occurs first.</w:t>
            </w:r>
          </w:p>
        </w:tc>
        <w:tc>
          <w:tcPr>
            <w:tcW w:w="4675" w:type="dxa"/>
          </w:tcPr>
          <w:p w14:paraId="772D67F1" w14:textId="49F4E8FA" w:rsidR="004F51C4" w:rsidRPr="00C8714D" w:rsidRDefault="004C306B" w:rsidP="00F232E1">
            <w:pPr>
              <w:rPr>
                <w:sz w:val="22"/>
                <w:szCs w:val="22"/>
              </w:rPr>
            </w:pPr>
            <w:r>
              <w:rPr>
                <w:b/>
                <w:sz w:val="22"/>
                <w:szCs w:val="22"/>
              </w:rPr>
              <w:t>[16</w:t>
            </w:r>
            <w:r w:rsidR="004F51C4" w:rsidRPr="00C8714D">
              <w:rPr>
                <w:b/>
                <w:sz w:val="22"/>
                <w:szCs w:val="22"/>
              </w:rPr>
              <w:t>]</w:t>
            </w:r>
            <w:r w:rsidR="004F51C4" w:rsidRPr="00C8714D">
              <w:rPr>
                <w:sz w:val="22"/>
                <w:szCs w:val="22"/>
              </w:rPr>
              <w:t xml:space="preserve"> </w:t>
            </w:r>
            <w:r w:rsidR="00571087" w:rsidRPr="00C8714D">
              <w:rPr>
                <w:sz w:val="22"/>
                <w:szCs w:val="22"/>
              </w:rPr>
              <w:t>Occasionally parties suggest that nondisclosure obligations expire after a</w:t>
            </w:r>
            <w:r w:rsidR="009F3620">
              <w:rPr>
                <w:sz w:val="22"/>
                <w:szCs w:val="22"/>
              </w:rPr>
              <w:t xml:space="preserve"> fixed </w:t>
            </w:r>
            <w:r w:rsidR="00571087" w:rsidRPr="00C8714D">
              <w:rPr>
                <w:sz w:val="22"/>
                <w:szCs w:val="22"/>
              </w:rPr>
              <w:t xml:space="preserve">period of </w:t>
            </w:r>
            <w:r w:rsidR="009F3620">
              <w:rPr>
                <w:sz w:val="22"/>
                <w:szCs w:val="22"/>
              </w:rPr>
              <w:t>time</w:t>
            </w:r>
            <w:r w:rsidR="00571087" w:rsidRPr="00C8714D">
              <w:rPr>
                <w:sz w:val="22"/>
                <w:szCs w:val="22"/>
              </w:rPr>
              <w:t xml:space="preserve">.  This has the advantage of reducing the administrative burden and risk of indefinite obligations to respect confidentiality.  </w:t>
            </w:r>
            <w:r w:rsidR="00BC082F" w:rsidRPr="00C8714D">
              <w:rPr>
                <w:sz w:val="22"/>
                <w:szCs w:val="22"/>
              </w:rPr>
              <w:t>B</w:t>
            </w:r>
            <w:r w:rsidR="00571087" w:rsidRPr="00C8714D">
              <w:rPr>
                <w:sz w:val="22"/>
                <w:szCs w:val="22"/>
              </w:rPr>
              <w:t>ecause it effectively terminates the trade secret nature of the information, such time restrictions should be used with care</w:t>
            </w:r>
            <w:r w:rsidR="00F232E1">
              <w:rPr>
                <w:sz w:val="22"/>
                <w:szCs w:val="22"/>
              </w:rPr>
              <w:t>; alternatively information qualifying as trade secrets at the end of the fixed period can be excluded from the termination.</w:t>
            </w:r>
            <w:r w:rsidR="009F3620">
              <w:rPr>
                <w:sz w:val="22"/>
                <w:szCs w:val="22"/>
              </w:rPr>
              <w:t xml:space="preserve"> </w:t>
            </w:r>
          </w:p>
        </w:tc>
      </w:tr>
      <w:tr w:rsidR="00450C60" w:rsidRPr="00CF78D5" w14:paraId="630C615F" w14:textId="77777777" w:rsidTr="00D52BCB">
        <w:tc>
          <w:tcPr>
            <w:tcW w:w="4675" w:type="dxa"/>
          </w:tcPr>
          <w:p w14:paraId="67144C0F" w14:textId="23BC0F3E" w:rsidR="003D0351" w:rsidRPr="003D0351" w:rsidRDefault="004C306B" w:rsidP="003D0351">
            <w:pPr>
              <w:pStyle w:val="Body"/>
              <w:numPr>
                <w:ilvl w:val="0"/>
                <w:numId w:val="1"/>
              </w:numPr>
              <w:spacing w:before="480"/>
              <w:rPr>
                <w:rFonts w:asciiTheme="minorHAnsi" w:hAnsiTheme="minorHAnsi"/>
              </w:rPr>
            </w:pPr>
            <w:r>
              <w:rPr>
                <w:rFonts w:asciiTheme="minorHAnsi" w:hAnsiTheme="minorHAnsi"/>
                <w:b/>
                <w:bCs/>
              </w:rPr>
              <w:t>[17</w:t>
            </w:r>
            <w:r w:rsidR="003D0351">
              <w:rPr>
                <w:rFonts w:asciiTheme="minorHAnsi" w:hAnsiTheme="minorHAnsi"/>
                <w:b/>
                <w:bCs/>
              </w:rPr>
              <w:t xml:space="preserve">] </w:t>
            </w:r>
            <w:r w:rsidR="003D0351" w:rsidRPr="003D0351">
              <w:rPr>
                <w:rFonts w:asciiTheme="minorHAnsi" w:hAnsiTheme="minorHAnsi"/>
                <w:b/>
                <w:bCs/>
              </w:rPr>
              <w:t>Remedies.</w:t>
            </w:r>
            <w:r w:rsidR="003D0351" w:rsidRPr="003D0351">
              <w:rPr>
                <w:rFonts w:asciiTheme="minorHAnsi" w:hAnsiTheme="minorHAnsi"/>
              </w:rPr>
              <w:t xml:space="preserve">  The parties agree that disclosure of Confidential Information by Recipient in violation of this Agreement may cause irreparable immediate harm, the amount of which would be impossible to ascertain, but the balance of harm likely weighs in favor of Disclosing Party, and there may be no adequate remedy at law for any breach by Recipient.  Therefore, in addition to any other rights and remedies Disclosing Party may have, Disclosing Party shall have available the right to obtain an injunction from a court of competent jurisdiction restraining such breach or anticipatory breach</w:t>
            </w:r>
            <w:r w:rsidR="003D0351">
              <w:rPr>
                <w:rFonts w:asciiTheme="minorHAnsi" w:hAnsiTheme="minorHAnsi"/>
              </w:rPr>
              <w:t xml:space="preserve"> </w:t>
            </w:r>
            <w:r w:rsidR="003D0351">
              <w:rPr>
                <w:rFonts w:asciiTheme="minorHAnsi" w:hAnsiTheme="minorHAnsi"/>
                <w:b/>
              </w:rPr>
              <w:t>[18]</w:t>
            </w:r>
            <w:r w:rsidR="003D0351" w:rsidRPr="003D0351">
              <w:rPr>
                <w:rFonts w:asciiTheme="minorHAnsi" w:hAnsiTheme="minorHAnsi"/>
              </w:rPr>
              <w:t xml:space="preserve"> and to specific performance of any provision of this Agreement.</w:t>
            </w:r>
            <w:r w:rsidR="003D0351">
              <w:rPr>
                <w:rFonts w:asciiTheme="minorHAnsi" w:hAnsiTheme="minorHAnsi"/>
              </w:rPr>
              <w:t xml:space="preserve">  </w:t>
            </w:r>
            <w:r w:rsidR="003D0351" w:rsidRPr="003D0351">
              <w:rPr>
                <w:rFonts w:asciiTheme="minorHAnsi" w:hAnsiTheme="minorHAnsi"/>
              </w:rPr>
              <w:t>Recipient further agrees that no bond or other security shall be required in obtaining such equitable relief and consents to the issuance of such injunction and the ordering of specific performance by a court of competent jurisdiction.</w:t>
            </w:r>
          </w:p>
          <w:p w14:paraId="10B6D643" w14:textId="1FD1241B" w:rsidR="003D0351" w:rsidRPr="003D0351" w:rsidRDefault="003D0351" w:rsidP="003D0351">
            <w:pPr>
              <w:pStyle w:val="Body"/>
              <w:numPr>
                <w:ilvl w:val="1"/>
                <w:numId w:val="1"/>
              </w:numPr>
              <w:spacing w:before="480"/>
              <w:rPr>
                <w:rFonts w:asciiTheme="minorHAnsi" w:hAnsiTheme="minorHAnsi"/>
              </w:rPr>
            </w:pPr>
            <w:r>
              <w:rPr>
                <w:rFonts w:asciiTheme="minorHAnsi" w:hAnsiTheme="minorHAnsi"/>
                <w:b/>
                <w:bCs/>
              </w:rPr>
              <w:t>[19</w:t>
            </w:r>
            <w:r w:rsidRPr="003D0351">
              <w:rPr>
                <w:rFonts w:asciiTheme="minorHAnsi" w:hAnsiTheme="minorHAnsi"/>
                <w:b/>
                <w:bCs/>
              </w:rPr>
              <w:t xml:space="preserve">] Indemnity. </w:t>
            </w:r>
            <w:r w:rsidRPr="003D0351">
              <w:rPr>
                <w:rFonts w:asciiTheme="minorHAnsi" w:hAnsiTheme="minorHAnsi"/>
              </w:rPr>
              <w:t xml:space="preserve"> Recipient agrees to indemnify Company against all losses, damages, claims, or expenses, including reasonable attorneys’ fees, incurred or suffered by Company as a result of Recipient’s breach of this Agreement.  Recipient further agrees that all actions by its Agents will be deemed to have been by Recipient for purposes of determining whether Recipient </w:t>
            </w:r>
            <w:r w:rsidRPr="003D0351">
              <w:rPr>
                <w:rFonts w:asciiTheme="minorHAnsi" w:hAnsiTheme="minorHAnsi"/>
              </w:rPr>
              <w:lastRenderedPageBreak/>
              <w:t>breached its obligations under this Agreement.</w:t>
            </w:r>
          </w:p>
          <w:p w14:paraId="372E23CB" w14:textId="684D50B0" w:rsidR="003D0351" w:rsidRPr="00C8714D" w:rsidRDefault="003D0351" w:rsidP="003D0351">
            <w:pPr>
              <w:pStyle w:val="Body"/>
              <w:spacing w:before="480"/>
              <w:rPr>
                <w:rFonts w:asciiTheme="minorHAnsi" w:hAnsiTheme="minorHAnsi"/>
              </w:rPr>
            </w:pPr>
          </w:p>
        </w:tc>
        <w:tc>
          <w:tcPr>
            <w:tcW w:w="4675" w:type="dxa"/>
          </w:tcPr>
          <w:p w14:paraId="45B81A6D" w14:textId="77777777" w:rsidR="00450C60" w:rsidRPr="00C8714D" w:rsidRDefault="00450C60">
            <w:pPr>
              <w:rPr>
                <w:sz w:val="22"/>
                <w:szCs w:val="22"/>
              </w:rPr>
            </w:pPr>
          </w:p>
          <w:p w14:paraId="7A766BC1" w14:textId="6CA1D717" w:rsidR="003D0351" w:rsidRDefault="00450C60" w:rsidP="003D0351">
            <w:pPr>
              <w:rPr>
                <w:sz w:val="22"/>
                <w:szCs w:val="22"/>
              </w:rPr>
            </w:pPr>
            <w:r w:rsidRPr="00C8714D">
              <w:rPr>
                <w:b/>
                <w:sz w:val="22"/>
                <w:szCs w:val="22"/>
              </w:rPr>
              <w:t>[</w:t>
            </w:r>
            <w:r w:rsidR="004C306B">
              <w:rPr>
                <w:b/>
                <w:sz w:val="22"/>
                <w:szCs w:val="22"/>
              </w:rPr>
              <w:t>17</w:t>
            </w:r>
            <w:r w:rsidRPr="00C8714D" w:rsidDel="00B76DC7">
              <w:rPr>
                <w:b/>
                <w:sz w:val="22"/>
                <w:szCs w:val="22"/>
              </w:rPr>
              <w:t>]</w:t>
            </w:r>
            <w:r w:rsidRPr="00C8714D" w:rsidDel="00B76DC7">
              <w:rPr>
                <w:sz w:val="22"/>
                <w:szCs w:val="22"/>
              </w:rPr>
              <w:t xml:space="preserve"> </w:t>
            </w:r>
            <w:r w:rsidR="00C8714D">
              <w:rPr>
                <w:sz w:val="22"/>
                <w:szCs w:val="22"/>
              </w:rPr>
              <w:t xml:space="preserve">OPTIONAL – </w:t>
            </w:r>
            <w:r w:rsidR="00C8714D" w:rsidRPr="00C8714D">
              <w:rPr>
                <w:sz w:val="22"/>
                <w:szCs w:val="22"/>
              </w:rPr>
              <w:t>Rem</w:t>
            </w:r>
            <w:r w:rsidR="00C8714D">
              <w:rPr>
                <w:sz w:val="22"/>
                <w:szCs w:val="22"/>
              </w:rPr>
              <w:t xml:space="preserve">edy clauses are falling out of favor because judges </w:t>
            </w:r>
            <w:r w:rsidR="009D6FFB">
              <w:rPr>
                <w:sz w:val="22"/>
                <w:szCs w:val="22"/>
              </w:rPr>
              <w:t>may</w:t>
            </w:r>
            <w:r w:rsidR="00C8714D">
              <w:rPr>
                <w:sz w:val="22"/>
                <w:szCs w:val="22"/>
              </w:rPr>
              <w:t xml:space="preserve"> ignore them.</w:t>
            </w:r>
            <w:r w:rsidR="00C8714D">
              <w:rPr>
                <w:b/>
                <w:sz w:val="22"/>
                <w:szCs w:val="22"/>
              </w:rPr>
              <w:t xml:space="preserve"> </w:t>
            </w:r>
            <w:r w:rsidR="00C8714D" w:rsidRPr="00C8714D">
              <w:rPr>
                <w:sz w:val="22"/>
                <w:szCs w:val="22"/>
              </w:rPr>
              <w:t xml:space="preserve"> If </w:t>
            </w:r>
            <w:r w:rsidR="00C8714D">
              <w:rPr>
                <w:sz w:val="22"/>
                <w:szCs w:val="22"/>
              </w:rPr>
              <w:t>they are included,</w:t>
            </w:r>
            <w:r w:rsidR="00C8714D">
              <w:rPr>
                <w:b/>
                <w:sz w:val="22"/>
                <w:szCs w:val="22"/>
              </w:rPr>
              <w:t xml:space="preserve"> s</w:t>
            </w:r>
            <w:r w:rsidRPr="00C8714D" w:rsidDel="00B76DC7">
              <w:rPr>
                <w:sz w:val="22"/>
                <w:szCs w:val="22"/>
              </w:rPr>
              <w:t>et forth the elements for injunctive relief in the relevant jur</w:t>
            </w:r>
            <w:r w:rsidR="00C8714D" w:rsidRPr="00C8714D">
              <w:rPr>
                <w:sz w:val="22"/>
                <w:szCs w:val="22"/>
              </w:rPr>
              <w:t>isdiction</w:t>
            </w:r>
            <w:r w:rsidR="00C8714D">
              <w:rPr>
                <w:sz w:val="22"/>
                <w:szCs w:val="22"/>
              </w:rPr>
              <w:t>.  Do n</w:t>
            </w:r>
            <w:r w:rsidR="00C8714D" w:rsidRPr="00C8714D">
              <w:rPr>
                <w:sz w:val="22"/>
                <w:szCs w:val="22"/>
              </w:rPr>
              <w:t>ot simply state</w:t>
            </w:r>
            <w:r w:rsidRPr="00C8714D" w:rsidDel="00B76DC7">
              <w:rPr>
                <w:sz w:val="22"/>
                <w:szCs w:val="22"/>
              </w:rPr>
              <w:t xml:space="preserve"> that injunctive relief is “authorized.”</w:t>
            </w:r>
            <w:r w:rsidR="003D0351">
              <w:rPr>
                <w:sz w:val="22"/>
                <w:szCs w:val="22"/>
              </w:rPr>
              <w:t xml:space="preserve">  </w:t>
            </w:r>
          </w:p>
          <w:p w14:paraId="18B6F262" w14:textId="77777777" w:rsidR="003D0351" w:rsidRDefault="003D0351" w:rsidP="003D0351">
            <w:pPr>
              <w:rPr>
                <w:sz w:val="22"/>
                <w:szCs w:val="22"/>
              </w:rPr>
            </w:pPr>
          </w:p>
          <w:p w14:paraId="38F0A57B" w14:textId="545AFB39" w:rsidR="003D0351" w:rsidRPr="00C8714D" w:rsidRDefault="003D0351" w:rsidP="003D0351">
            <w:pPr>
              <w:rPr>
                <w:b/>
                <w:sz w:val="22"/>
                <w:szCs w:val="22"/>
              </w:rPr>
            </w:pPr>
            <w:r w:rsidRPr="003D0351">
              <w:rPr>
                <w:b/>
                <w:sz w:val="22"/>
                <w:szCs w:val="22"/>
              </w:rPr>
              <w:t>[18]</w:t>
            </w:r>
            <w:r>
              <w:rPr>
                <w:i/>
                <w:sz w:val="22"/>
                <w:szCs w:val="22"/>
              </w:rPr>
              <w:t xml:space="preserve"> </w:t>
            </w:r>
            <w:r w:rsidR="009D6FFB" w:rsidRPr="009D6FFB">
              <w:rPr>
                <w:sz w:val="22"/>
                <w:szCs w:val="22"/>
              </w:rPr>
              <w:t xml:space="preserve">Some </w:t>
            </w:r>
            <w:r w:rsidR="009D6FFB">
              <w:rPr>
                <w:sz w:val="22"/>
                <w:szCs w:val="22"/>
              </w:rPr>
              <w:t xml:space="preserve">judges refuse to uphold injunction clauses, so you should not expect to be able to rely on them. </w:t>
            </w:r>
            <w:r w:rsidR="009D6FFB">
              <w:rPr>
                <w:i/>
                <w:sz w:val="22"/>
                <w:szCs w:val="22"/>
              </w:rPr>
              <w:t xml:space="preserve"> </w:t>
            </w:r>
            <w:r w:rsidRPr="009357EE">
              <w:rPr>
                <w:i/>
                <w:sz w:val="22"/>
                <w:szCs w:val="22"/>
              </w:rPr>
              <w:t xml:space="preserve"> </w:t>
            </w:r>
            <w:r w:rsidR="009D6FFB">
              <w:rPr>
                <w:i/>
                <w:sz w:val="22"/>
                <w:szCs w:val="22"/>
              </w:rPr>
              <w:t>S</w:t>
            </w:r>
            <w:r w:rsidRPr="009357EE">
              <w:rPr>
                <w:i/>
                <w:sz w:val="22"/>
                <w:szCs w:val="22"/>
              </w:rPr>
              <w:t>ee e.g.</w:t>
            </w:r>
            <w:r>
              <w:rPr>
                <w:sz w:val="22"/>
                <w:szCs w:val="22"/>
              </w:rPr>
              <w:t xml:space="preserve">, </w:t>
            </w:r>
            <w:r w:rsidRPr="009357EE">
              <w:rPr>
                <w:i/>
                <w:sz w:val="22"/>
                <w:szCs w:val="22"/>
              </w:rPr>
              <w:t>First Health Group Corp. v. National Prescription Administrators</w:t>
            </w:r>
            <w:r w:rsidRPr="009357EE">
              <w:rPr>
                <w:sz w:val="22"/>
                <w:szCs w:val="22"/>
              </w:rPr>
              <w:t>, Inc., 155 F.Supp.2d 194, 234-235 (M.D. Pa. 2001)</w:t>
            </w:r>
            <w:r>
              <w:rPr>
                <w:sz w:val="22"/>
                <w:szCs w:val="22"/>
              </w:rPr>
              <w:t xml:space="preserve"> (“[T]</w:t>
            </w:r>
            <w:r w:rsidRPr="009357EE">
              <w:rPr>
                <w:sz w:val="22"/>
                <w:szCs w:val="22"/>
              </w:rPr>
              <w:t xml:space="preserve">his Court has found </w:t>
            </w:r>
            <w:r>
              <w:rPr>
                <w:sz w:val="22"/>
                <w:szCs w:val="22"/>
              </w:rPr>
              <w:t>[no authority]</w:t>
            </w:r>
            <w:r w:rsidRPr="009357EE">
              <w:rPr>
                <w:sz w:val="22"/>
                <w:szCs w:val="22"/>
              </w:rPr>
              <w:t>, in support of the proposition that the parties may contractually bind themselves and the Court to injunctive relief before any breach has occurred.</w:t>
            </w:r>
            <w:r>
              <w:rPr>
                <w:sz w:val="22"/>
                <w:szCs w:val="22"/>
              </w:rPr>
              <w:t xml:space="preserve">”) </w:t>
            </w:r>
          </w:p>
          <w:p w14:paraId="42DAB3CB" w14:textId="360D57DE" w:rsidR="00450C60" w:rsidRPr="00C8714D" w:rsidRDefault="00450C60" w:rsidP="00CE3D93">
            <w:pPr>
              <w:rPr>
                <w:b/>
                <w:sz w:val="22"/>
                <w:szCs w:val="22"/>
              </w:rPr>
            </w:pPr>
          </w:p>
          <w:p w14:paraId="4FD20D78" w14:textId="77777777" w:rsidR="00450C60" w:rsidRPr="00C8714D" w:rsidRDefault="00450C60" w:rsidP="00CE3D93">
            <w:pPr>
              <w:rPr>
                <w:sz w:val="22"/>
                <w:szCs w:val="22"/>
              </w:rPr>
            </w:pPr>
          </w:p>
          <w:p w14:paraId="2D391335" w14:textId="77777777" w:rsidR="003D0351" w:rsidRDefault="003D0351" w:rsidP="00CE3D93">
            <w:pPr>
              <w:rPr>
                <w:sz w:val="22"/>
                <w:szCs w:val="22"/>
              </w:rPr>
            </w:pPr>
          </w:p>
          <w:p w14:paraId="01A2A79B" w14:textId="77777777" w:rsidR="003D0351" w:rsidRDefault="003D0351" w:rsidP="00CE3D93">
            <w:pPr>
              <w:rPr>
                <w:sz w:val="22"/>
                <w:szCs w:val="22"/>
              </w:rPr>
            </w:pPr>
          </w:p>
          <w:p w14:paraId="5804A67F" w14:textId="77777777" w:rsidR="003D0351" w:rsidRDefault="003D0351" w:rsidP="00CE3D93">
            <w:pPr>
              <w:rPr>
                <w:sz w:val="22"/>
                <w:szCs w:val="22"/>
              </w:rPr>
            </w:pPr>
          </w:p>
          <w:p w14:paraId="45743107" w14:textId="77777777" w:rsidR="003D0351" w:rsidRDefault="003D0351" w:rsidP="00CE3D93">
            <w:pPr>
              <w:rPr>
                <w:sz w:val="22"/>
                <w:szCs w:val="22"/>
              </w:rPr>
            </w:pPr>
          </w:p>
          <w:p w14:paraId="1589A526" w14:textId="77777777" w:rsidR="003D0351" w:rsidRDefault="003D0351" w:rsidP="00CE3D93">
            <w:pPr>
              <w:rPr>
                <w:sz w:val="22"/>
                <w:szCs w:val="22"/>
              </w:rPr>
            </w:pPr>
          </w:p>
          <w:p w14:paraId="5C9160D8" w14:textId="77777777" w:rsidR="003D0351" w:rsidRDefault="003D0351" w:rsidP="00CE3D93">
            <w:pPr>
              <w:rPr>
                <w:sz w:val="22"/>
                <w:szCs w:val="22"/>
              </w:rPr>
            </w:pPr>
          </w:p>
          <w:p w14:paraId="503D2798" w14:textId="77777777" w:rsidR="003D0351" w:rsidRDefault="003D0351" w:rsidP="00CE3D93">
            <w:pPr>
              <w:rPr>
                <w:sz w:val="22"/>
                <w:szCs w:val="22"/>
              </w:rPr>
            </w:pPr>
          </w:p>
          <w:p w14:paraId="00495683" w14:textId="77777777" w:rsidR="003D0351" w:rsidRDefault="003D0351" w:rsidP="00CE3D93">
            <w:pPr>
              <w:rPr>
                <w:sz w:val="22"/>
                <w:szCs w:val="22"/>
              </w:rPr>
            </w:pPr>
          </w:p>
          <w:p w14:paraId="63021C81" w14:textId="37E7C9A7" w:rsidR="00450C60" w:rsidRPr="00C8714D" w:rsidRDefault="003D0351">
            <w:pPr>
              <w:rPr>
                <w:sz w:val="22"/>
                <w:szCs w:val="22"/>
              </w:rPr>
            </w:pPr>
            <w:r>
              <w:rPr>
                <w:b/>
                <w:bCs/>
              </w:rPr>
              <w:t>[19</w:t>
            </w:r>
            <w:r w:rsidRPr="003D0351">
              <w:rPr>
                <w:rFonts w:eastAsia="Arial Unicode MS" w:cs="Arial Unicode MS"/>
                <w:b/>
                <w:bCs/>
                <w:color w:val="000000"/>
                <w:sz w:val="22"/>
                <w:szCs w:val="22"/>
                <w:bdr w:val="nil"/>
              </w:rPr>
              <w:t xml:space="preserve">] </w:t>
            </w:r>
            <w:r w:rsidR="00F232E1" w:rsidRPr="000F42ED">
              <w:rPr>
                <w:rFonts w:eastAsia="Arial Unicode MS" w:cs="Arial Unicode MS"/>
                <w:bCs/>
                <w:color w:val="000000"/>
                <w:sz w:val="22"/>
                <w:szCs w:val="22"/>
                <w:bdr w:val="nil"/>
              </w:rPr>
              <w:t>This provision is not common in an NDA and may be omitted.</w:t>
            </w:r>
            <w:r w:rsidR="00F232E1" w:rsidRPr="00C8714D" w:rsidDel="00F232E1">
              <w:rPr>
                <w:sz w:val="22"/>
                <w:szCs w:val="22"/>
              </w:rPr>
              <w:t xml:space="preserve"> </w:t>
            </w:r>
          </w:p>
        </w:tc>
      </w:tr>
      <w:tr w:rsidR="00C8714D" w:rsidRPr="00C8714D" w14:paraId="54233F08" w14:textId="77777777" w:rsidTr="00D52BCB">
        <w:tc>
          <w:tcPr>
            <w:tcW w:w="4675" w:type="dxa"/>
          </w:tcPr>
          <w:p w14:paraId="550BCB88" w14:textId="4C219DB3" w:rsidR="00C8714D" w:rsidRPr="004013D0" w:rsidRDefault="00C8714D" w:rsidP="00BB4A83">
            <w:pPr>
              <w:pStyle w:val="Body"/>
              <w:numPr>
                <w:ilvl w:val="0"/>
                <w:numId w:val="1"/>
              </w:numPr>
              <w:spacing w:before="480"/>
              <w:rPr>
                <w:rFonts w:asciiTheme="minorHAnsi" w:hAnsiTheme="minorHAnsi"/>
                <w:b/>
                <w:bCs/>
              </w:rPr>
            </w:pPr>
            <w:r w:rsidRPr="004013D0">
              <w:rPr>
                <w:rFonts w:asciiTheme="minorHAnsi" w:hAnsiTheme="minorHAnsi"/>
                <w:b/>
                <w:bCs/>
              </w:rPr>
              <w:t>Attorneys’ Fees.</w:t>
            </w:r>
            <w:r w:rsidRPr="004013D0">
              <w:rPr>
                <w:rFonts w:asciiTheme="minorHAnsi" w:hAnsiTheme="minorHAnsi"/>
              </w:rPr>
              <w:t xml:space="preserve">  In the event litigation is instituted to enforce this Agreement, the prevailing party shall be entitled to recover reasonable attorneys’ fees and expenses incurred in such litigation in addition to any other recovery to which such party may be legally entitled.</w:t>
            </w:r>
          </w:p>
        </w:tc>
        <w:tc>
          <w:tcPr>
            <w:tcW w:w="4675" w:type="dxa"/>
          </w:tcPr>
          <w:p w14:paraId="408BF42D" w14:textId="77777777" w:rsidR="00C8714D" w:rsidRPr="00C8714D" w:rsidRDefault="00C8714D">
            <w:pPr>
              <w:rPr>
                <w:sz w:val="22"/>
                <w:szCs w:val="22"/>
              </w:rPr>
            </w:pPr>
          </w:p>
        </w:tc>
      </w:tr>
      <w:tr w:rsidR="00450C60" w:rsidRPr="00CF78D5" w14:paraId="78FAEE51" w14:textId="77777777" w:rsidTr="00D52BCB">
        <w:tc>
          <w:tcPr>
            <w:tcW w:w="4675" w:type="dxa"/>
          </w:tcPr>
          <w:p w14:paraId="5483B6C9" w14:textId="77777777" w:rsidR="00450C60" w:rsidRPr="004013D0" w:rsidRDefault="00450C60" w:rsidP="00CE3D93">
            <w:pPr>
              <w:pStyle w:val="Body"/>
              <w:numPr>
                <w:ilvl w:val="0"/>
                <w:numId w:val="1"/>
              </w:numPr>
              <w:spacing w:before="480"/>
              <w:rPr>
                <w:rFonts w:asciiTheme="minorHAnsi" w:hAnsiTheme="minorHAnsi"/>
                <w:b/>
              </w:rPr>
            </w:pPr>
            <w:r w:rsidRPr="004013D0">
              <w:rPr>
                <w:rFonts w:asciiTheme="minorHAnsi" w:hAnsiTheme="minorHAnsi"/>
                <w:b/>
              </w:rPr>
              <w:t xml:space="preserve">Miscellaneous </w:t>
            </w:r>
          </w:p>
          <w:p w14:paraId="5C082BD6" w14:textId="5860590B" w:rsidR="00450C60" w:rsidRPr="004013D0" w:rsidRDefault="00450C60" w:rsidP="00CE3D93">
            <w:pPr>
              <w:pStyle w:val="Body"/>
              <w:widowControl w:val="0"/>
              <w:numPr>
                <w:ilvl w:val="1"/>
                <w:numId w:val="1"/>
              </w:numPr>
              <w:spacing w:before="120"/>
              <w:rPr>
                <w:rFonts w:asciiTheme="minorHAnsi" w:hAnsiTheme="minorHAnsi"/>
              </w:rPr>
            </w:pPr>
            <w:r w:rsidRPr="004013D0">
              <w:rPr>
                <w:rFonts w:asciiTheme="minorHAnsi" w:hAnsiTheme="minorHAnsi"/>
                <w:b/>
                <w:bCs/>
              </w:rPr>
              <w:t>[</w:t>
            </w:r>
            <w:r w:rsidR="00CF78D5">
              <w:rPr>
                <w:rFonts w:asciiTheme="minorHAnsi" w:hAnsiTheme="minorHAnsi"/>
                <w:b/>
                <w:bCs/>
              </w:rPr>
              <w:t>15</w:t>
            </w:r>
            <w:r w:rsidRPr="004013D0">
              <w:rPr>
                <w:rFonts w:asciiTheme="minorHAnsi" w:hAnsiTheme="minorHAnsi"/>
                <w:b/>
                <w:bCs/>
              </w:rPr>
              <w:t>] Choice of Law and Venue.</w:t>
            </w:r>
            <w:r w:rsidRPr="004013D0">
              <w:rPr>
                <w:rFonts w:asciiTheme="minorHAnsi" w:hAnsiTheme="minorHAnsi"/>
              </w:rPr>
              <w:t xml:space="preserve">  This Agreement shall be governed by and construed in accordance with the laws of the </w:t>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rPr>
              <w:t xml:space="preserve">.  Recipient consents to the exclusive court jurisdiction of the U.S. federal or state courts in </w:t>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rPr>
              <w:t xml:space="preserve">. </w:t>
            </w:r>
          </w:p>
          <w:p w14:paraId="4086A362" w14:textId="60FB3DF9" w:rsidR="00450C60" w:rsidRPr="004013D0" w:rsidRDefault="00450C60" w:rsidP="00CE3D93">
            <w:pPr>
              <w:pStyle w:val="Body"/>
              <w:numPr>
                <w:ilvl w:val="1"/>
                <w:numId w:val="1"/>
              </w:numPr>
              <w:spacing w:before="120"/>
              <w:rPr>
                <w:rFonts w:asciiTheme="minorHAnsi" w:hAnsiTheme="minorHAnsi"/>
              </w:rPr>
            </w:pPr>
            <w:r w:rsidRPr="004013D0">
              <w:rPr>
                <w:rFonts w:asciiTheme="minorHAnsi" w:hAnsiTheme="minorHAnsi"/>
                <w:b/>
                <w:bCs/>
              </w:rPr>
              <w:t>Assignment.</w:t>
            </w:r>
            <w:r w:rsidRPr="004013D0">
              <w:rPr>
                <w:rFonts w:asciiTheme="minorHAnsi" w:hAnsiTheme="minorHAnsi"/>
              </w:rPr>
              <w:t xml:space="preserve">  </w:t>
            </w:r>
            <w:r w:rsidR="003D0351">
              <w:rPr>
                <w:rFonts w:asciiTheme="minorHAnsi" w:hAnsiTheme="minorHAnsi"/>
              </w:rPr>
              <w:t>A first party</w:t>
            </w:r>
            <w:r w:rsidRPr="004013D0">
              <w:rPr>
                <w:rFonts w:asciiTheme="minorHAnsi" w:hAnsiTheme="minorHAnsi"/>
              </w:rPr>
              <w:t xml:space="preserve"> shall not have the right to assign its </w:t>
            </w:r>
            <w:r w:rsidR="00A867B9">
              <w:rPr>
                <w:rFonts w:asciiTheme="minorHAnsi" w:hAnsiTheme="minorHAnsi"/>
              </w:rPr>
              <w:t>obligations</w:t>
            </w:r>
            <w:r w:rsidRPr="004013D0">
              <w:rPr>
                <w:rFonts w:asciiTheme="minorHAnsi" w:hAnsiTheme="minorHAnsi"/>
              </w:rPr>
              <w:t xml:space="preserve"> under this Agreement, expressly or by operation of law</w:t>
            </w:r>
            <w:r w:rsidR="003D0351">
              <w:rPr>
                <w:rFonts w:asciiTheme="minorHAnsi" w:hAnsiTheme="minorHAnsi"/>
              </w:rPr>
              <w:t xml:space="preserve"> without written permission of the second party</w:t>
            </w:r>
            <w:r w:rsidRPr="004013D0">
              <w:rPr>
                <w:rFonts w:asciiTheme="minorHAnsi" w:hAnsiTheme="minorHAnsi"/>
              </w:rPr>
              <w:t xml:space="preserve">. This Agreement shall be binding upon and inure to the benefit of the permitted successors and assigns of the parties hereto. </w:t>
            </w:r>
          </w:p>
          <w:p w14:paraId="0836BCFF" w14:textId="77777777" w:rsidR="00450C60" w:rsidRPr="004013D0" w:rsidRDefault="00450C60" w:rsidP="00CE3D93">
            <w:pPr>
              <w:pStyle w:val="Body"/>
              <w:numPr>
                <w:ilvl w:val="1"/>
                <w:numId w:val="1"/>
              </w:numPr>
              <w:spacing w:before="120"/>
              <w:rPr>
                <w:rFonts w:asciiTheme="minorHAnsi" w:hAnsiTheme="minorHAnsi"/>
              </w:rPr>
            </w:pPr>
            <w:r w:rsidRPr="004013D0">
              <w:rPr>
                <w:rFonts w:asciiTheme="minorHAnsi" w:hAnsiTheme="minorHAnsi"/>
                <w:b/>
                <w:bCs/>
              </w:rPr>
              <w:t>Severability.</w:t>
            </w:r>
            <w:r w:rsidRPr="004013D0">
              <w:rPr>
                <w:rFonts w:asciiTheme="minorHAnsi" w:hAnsiTheme="minorHAnsi"/>
              </w:rPr>
              <w:t xml:space="preserve">  If a court of competent jurisdiction holds any term or provision of this Agreement invalid or unenforceable, such determination shall not affect the validity or enforceability of the remaining terms and provisions of this Agreement.</w:t>
            </w:r>
          </w:p>
          <w:p w14:paraId="36FD46AC" w14:textId="77777777" w:rsidR="00450C60" w:rsidRDefault="00450C60" w:rsidP="00CE3D93">
            <w:pPr>
              <w:pStyle w:val="Body"/>
              <w:numPr>
                <w:ilvl w:val="1"/>
                <w:numId w:val="1"/>
              </w:numPr>
              <w:spacing w:before="120"/>
              <w:rPr>
                <w:rFonts w:asciiTheme="minorHAnsi" w:hAnsiTheme="minorHAnsi"/>
              </w:rPr>
            </w:pPr>
            <w:r w:rsidRPr="004013D0">
              <w:rPr>
                <w:rFonts w:asciiTheme="minorHAnsi" w:hAnsiTheme="minorHAnsi"/>
                <w:b/>
                <w:bCs/>
              </w:rPr>
              <w:t>Modification; Waiver.</w:t>
            </w:r>
            <w:r w:rsidRPr="004013D0">
              <w:rPr>
                <w:rFonts w:asciiTheme="minorHAnsi" w:hAnsiTheme="minorHAnsi"/>
              </w:rPr>
              <w:t xml:space="preserve">  No oral modifications shall be effective and no delay or failure to insist on strict performance with any provision shall constitute a waiver of the right to enforce such provision.</w:t>
            </w:r>
          </w:p>
          <w:p w14:paraId="218567E8" w14:textId="77777777" w:rsidR="00A867B9" w:rsidRPr="004013D0" w:rsidRDefault="00A867B9" w:rsidP="00A867B9">
            <w:pPr>
              <w:pStyle w:val="Body"/>
              <w:spacing w:before="120"/>
              <w:ind w:left="792"/>
              <w:rPr>
                <w:rFonts w:asciiTheme="minorHAnsi" w:hAnsiTheme="minorHAnsi"/>
              </w:rPr>
            </w:pPr>
          </w:p>
          <w:p w14:paraId="6D005FF0" w14:textId="2C87D311" w:rsidR="00450C60" w:rsidRPr="004013D0" w:rsidRDefault="00450C60" w:rsidP="00CF78D5">
            <w:pPr>
              <w:pStyle w:val="Body"/>
              <w:numPr>
                <w:ilvl w:val="1"/>
                <w:numId w:val="1"/>
              </w:numPr>
              <w:spacing w:before="480"/>
              <w:rPr>
                <w:rFonts w:asciiTheme="minorHAnsi" w:hAnsiTheme="minorHAnsi"/>
              </w:rPr>
            </w:pPr>
            <w:r w:rsidRPr="004013D0">
              <w:rPr>
                <w:rFonts w:asciiTheme="minorHAnsi" w:hAnsiTheme="minorHAnsi"/>
                <w:b/>
                <w:bCs/>
              </w:rPr>
              <w:t xml:space="preserve">Integration.  </w:t>
            </w:r>
            <w:r w:rsidRPr="004013D0">
              <w:rPr>
                <w:rFonts w:asciiTheme="minorHAnsi" w:hAnsiTheme="minorHAnsi"/>
              </w:rPr>
              <w:t xml:space="preserve">This Agreement may be executed in two (2) or more counterparts each of which shall be deemed an original, but all of such taken together shall constitute only one Agreement, superseding all prior understandings, oral or written; and it is expressly understood and that this Agreement does not obligate either party to enter into any other or further agreements. </w:t>
            </w:r>
          </w:p>
        </w:tc>
        <w:tc>
          <w:tcPr>
            <w:tcW w:w="4675" w:type="dxa"/>
          </w:tcPr>
          <w:p w14:paraId="70AB86E0" w14:textId="26255E74" w:rsidR="00450C60" w:rsidRPr="00CF78D5" w:rsidRDefault="00450C60">
            <w:pPr>
              <w:rPr>
                <w:sz w:val="22"/>
                <w:szCs w:val="22"/>
              </w:rPr>
            </w:pPr>
          </w:p>
          <w:p w14:paraId="7F622C04" w14:textId="77777777" w:rsidR="00450C60" w:rsidRPr="00CF78D5" w:rsidRDefault="00450C60">
            <w:pPr>
              <w:rPr>
                <w:sz w:val="22"/>
                <w:szCs w:val="22"/>
              </w:rPr>
            </w:pPr>
          </w:p>
          <w:p w14:paraId="426D5FA4" w14:textId="11A8EB7E" w:rsidR="00450C60" w:rsidRPr="00CF78D5" w:rsidRDefault="00CF78D5">
            <w:pPr>
              <w:rPr>
                <w:sz w:val="22"/>
                <w:szCs w:val="22"/>
              </w:rPr>
            </w:pPr>
            <w:r>
              <w:rPr>
                <w:b/>
                <w:sz w:val="22"/>
                <w:szCs w:val="22"/>
              </w:rPr>
              <w:t>[15</w:t>
            </w:r>
            <w:r w:rsidR="00450C60" w:rsidRPr="00CF78D5">
              <w:rPr>
                <w:b/>
                <w:sz w:val="22"/>
                <w:szCs w:val="22"/>
              </w:rPr>
              <w:t>]</w:t>
            </w:r>
            <w:r w:rsidR="00450C60" w:rsidRPr="00CF78D5">
              <w:rPr>
                <w:sz w:val="22"/>
                <w:szCs w:val="22"/>
              </w:rPr>
              <w:t xml:space="preserve"> State laws for the protection of trade secrets vary, notwithstanding the widespread adoption of the Uniform Trade Secrets Act.  With passage of the federal Defend Trade Secrets Act in May 2016, there are clear advantages in establishing jurisdiction in the U.S. to enforce trade secret rights.</w:t>
            </w:r>
          </w:p>
        </w:tc>
      </w:tr>
      <w:tr w:rsidR="00450C60" w:rsidRPr="00CF78D5" w14:paraId="1D7F6327" w14:textId="77777777" w:rsidTr="00D52BCB">
        <w:tc>
          <w:tcPr>
            <w:tcW w:w="4675" w:type="dxa"/>
          </w:tcPr>
          <w:p w14:paraId="2A72E13E" w14:textId="4711F70E" w:rsidR="00450C60" w:rsidRPr="004013D0" w:rsidRDefault="00450C60" w:rsidP="00CF78D5">
            <w:pPr>
              <w:pStyle w:val="Body"/>
              <w:spacing w:before="480"/>
              <w:rPr>
                <w:rFonts w:asciiTheme="minorHAnsi" w:hAnsiTheme="minorHAnsi"/>
              </w:rPr>
            </w:pPr>
            <w:r w:rsidRPr="004013D0">
              <w:rPr>
                <w:rFonts w:asciiTheme="minorHAnsi" w:hAnsiTheme="minorHAnsi"/>
              </w:rPr>
              <w:t>The undersigned acknowledge they have read and understand this Agreement, are authorized to enter into a legally enforceable agreement on behalf of the aforementioned entities, and voluntarily accept the duties and obligations set forth herein.</w:t>
            </w:r>
            <w:r w:rsidRPr="004013D0">
              <w:rPr>
                <w:rFonts w:asciiTheme="minorHAnsi" w:hAnsiTheme="minorHAnsi"/>
              </w:rPr>
              <w:br/>
            </w:r>
            <w:r w:rsidRPr="004013D0">
              <w:rPr>
                <w:rFonts w:asciiTheme="minorHAnsi" w:hAnsiTheme="minorHAnsi"/>
              </w:rPr>
              <w:br/>
            </w:r>
            <w:r w:rsidR="00CF78D5">
              <w:rPr>
                <w:rFonts w:asciiTheme="minorHAnsi" w:hAnsiTheme="minorHAnsi"/>
              </w:rPr>
              <w:t>First Party</w:t>
            </w:r>
            <w:r w:rsidRPr="004013D0">
              <w:rPr>
                <w:rFonts w:asciiTheme="minorHAnsi" w:hAnsiTheme="minorHAnsi"/>
              </w:rPr>
              <w:t>:</w:t>
            </w:r>
            <w:r w:rsidRPr="004013D0">
              <w:rPr>
                <w:rFonts w:asciiTheme="minorHAnsi" w:hAnsiTheme="minorHAnsi"/>
              </w:rPr>
              <w:tab/>
            </w:r>
            <w:r w:rsidRPr="004013D0">
              <w:rPr>
                <w:rFonts w:asciiTheme="minorHAnsi" w:hAnsiTheme="minorHAnsi"/>
                <w:u w:val="single"/>
              </w:rPr>
              <w:tab/>
            </w:r>
            <w:r w:rsidRPr="004013D0">
              <w:rPr>
                <w:rFonts w:asciiTheme="minorHAnsi" w:hAnsiTheme="minorHAnsi"/>
                <w:b/>
                <w:u w:val="single"/>
              </w:rPr>
              <w:t xml:space="preserve"> </w:t>
            </w:r>
            <w:r w:rsidRPr="004013D0">
              <w:rPr>
                <w:rFonts w:asciiTheme="minorHAnsi" w:hAnsiTheme="minorHAnsi"/>
                <w:b/>
                <w:u w:val="single"/>
              </w:rPr>
              <w:tab/>
            </w:r>
            <w:r w:rsidRPr="004013D0">
              <w:rPr>
                <w:rFonts w:asciiTheme="minorHAnsi" w:hAnsiTheme="minorHAnsi"/>
                <w:b/>
                <w:u w:val="single"/>
              </w:rPr>
              <w:tab/>
            </w:r>
            <w:r w:rsidRPr="004013D0">
              <w:rPr>
                <w:rFonts w:asciiTheme="minorHAnsi" w:hAnsiTheme="minorHAnsi"/>
                <w:b/>
                <w:u w:val="single"/>
              </w:rPr>
              <w:tab/>
            </w:r>
          </w:p>
          <w:p w14:paraId="1437CE7C" w14:textId="77777777" w:rsidR="00450C60" w:rsidRPr="004013D0" w:rsidRDefault="00450C60" w:rsidP="00B62F82">
            <w:pPr>
              <w:pStyle w:val="Body"/>
              <w:rPr>
                <w:rFonts w:asciiTheme="minorHAnsi" w:hAnsiTheme="minorHAnsi"/>
                <w:u w:val="single"/>
              </w:rPr>
            </w:pPr>
            <w:r w:rsidRPr="004013D0">
              <w:rPr>
                <w:rFonts w:asciiTheme="minorHAnsi" w:hAnsiTheme="minorHAnsi"/>
              </w:rPr>
              <w:t>Name:</w:t>
            </w:r>
            <w:r w:rsidRPr="004013D0">
              <w:rPr>
                <w:rFonts w:asciiTheme="minorHAnsi" w:hAnsiTheme="minorHAnsi"/>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p>
          <w:p w14:paraId="3BF91F0C" w14:textId="77777777" w:rsidR="00450C60" w:rsidRPr="004013D0" w:rsidRDefault="00450C60" w:rsidP="00B62F82">
            <w:pPr>
              <w:pStyle w:val="Body"/>
              <w:rPr>
                <w:rFonts w:asciiTheme="minorHAnsi" w:hAnsiTheme="minorHAnsi"/>
              </w:rPr>
            </w:pPr>
            <w:r w:rsidRPr="004013D0">
              <w:rPr>
                <w:rFonts w:asciiTheme="minorHAnsi" w:hAnsiTheme="minorHAnsi"/>
              </w:rPr>
              <w:t>Title:</w:t>
            </w:r>
            <w:r w:rsidRPr="004013D0">
              <w:rPr>
                <w:rFonts w:asciiTheme="minorHAnsi" w:hAnsiTheme="minorHAnsi"/>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p>
          <w:p w14:paraId="5F28EB72" w14:textId="77777777" w:rsidR="00450C60" w:rsidRPr="004013D0" w:rsidRDefault="00450C60" w:rsidP="00B62F82">
            <w:pPr>
              <w:pStyle w:val="Body"/>
              <w:rPr>
                <w:rFonts w:asciiTheme="minorHAnsi" w:hAnsiTheme="minorHAnsi"/>
              </w:rPr>
            </w:pPr>
            <w:r w:rsidRPr="004013D0">
              <w:rPr>
                <w:rFonts w:asciiTheme="minorHAnsi" w:hAnsiTheme="minorHAnsi"/>
              </w:rPr>
              <w:t>Signature:</w:t>
            </w:r>
            <w:r w:rsidRPr="004013D0">
              <w:rPr>
                <w:rFonts w:asciiTheme="minorHAnsi" w:hAnsiTheme="minorHAnsi"/>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p>
          <w:p w14:paraId="3FDD5752" w14:textId="77777777" w:rsidR="00450C60" w:rsidRPr="004013D0" w:rsidRDefault="00450C60" w:rsidP="00B62F82">
            <w:pPr>
              <w:pStyle w:val="Body"/>
              <w:rPr>
                <w:rFonts w:asciiTheme="minorHAnsi" w:hAnsiTheme="minorHAnsi"/>
              </w:rPr>
            </w:pPr>
            <w:r w:rsidRPr="004013D0">
              <w:rPr>
                <w:rFonts w:asciiTheme="minorHAnsi" w:hAnsiTheme="minorHAnsi"/>
              </w:rPr>
              <w:t>Date:</w:t>
            </w:r>
            <w:r w:rsidRPr="004013D0">
              <w:rPr>
                <w:rFonts w:asciiTheme="minorHAnsi" w:hAnsiTheme="minorHAnsi"/>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p>
          <w:p w14:paraId="296BB5A3" w14:textId="010BAE42" w:rsidR="00450C60" w:rsidRPr="004013D0" w:rsidRDefault="00CF78D5" w:rsidP="00B62F82">
            <w:pPr>
              <w:pStyle w:val="Body"/>
              <w:rPr>
                <w:rFonts w:asciiTheme="minorHAnsi" w:hAnsiTheme="minorHAnsi"/>
                <w:u w:val="single"/>
              </w:rPr>
            </w:pPr>
            <w:r>
              <w:rPr>
                <w:rFonts w:asciiTheme="minorHAnsi" w:hAnsiTheme="minorHAnsi"/>
              </w:rPr>
              <w:t>Second Party</w:t>
            </w:r>
            <w:r w:rsidR="00450C60" w:rsidRPr="004013D0">
              <w:rPr>
                <w:rFonts w:asciiTheme="minorHAnsi" w:hAnsiTheme="minorHAnsi"/>
              </w:rPr>
              <w:t>:</w:t>
            </w:r>
            <w:r w:rsidR="00450C60" w:rsidRPr="004013D0">
              <w:rPr>
                <w:rFonts w:asciiTheme="minorHAnsi" w:hAnsiTheme="minorHAnsi"/>
              </w:rPr>
              <w:tab/>
            </w:r>
            <w:r w:rsidR="00450C60" w:rsidRPr="004013D0">
              <w:rPr>
                <w:rFonts w:asciiTheme="minorHAnsi" w:hAnsiTheme="minorHAnsi"/>
                <w:u w:val="single"/>
              </w:rPr>
              <w:tab/>
            </w:r>
            <w:r w:rsidR="00450C60" w:rsidRPr="004013D0">
              <w:rPr>
                <w:rFonts w:asciiTheme="minorHAnsi" w:hAnsiTheme="minorHAnsi"/>
                <w:u w:val="single"/>
              </w:rPr>
              <w:tab/>
            </w:r>
            <w:r w:rsidR="00450C60" w:rsidRPr="004013D0">
              <w:rPr>
                <w:rFonts w:asciiTheme="minorHAnsi" w:hAnsiTheme="minorHAnsi"/>
                <w:u w:val="single"/>
              </w:rPr>
              <w:tab/>
            </w:r>
            <w:r w:rsidR="00450C60" w:rsidRPr="004013D0">
              <w:rPr>
                <w:rFonts w:asciiTheme="minorHAnsi" w:hAnsiTheme="minorHAnsi"/>
                <w:u w:val="single"/>
              </w:rPr>
              <w:tab/>
            </w:r>
          </w:p>
          <w:p w14:paraId="242407AE" w14:textId="77777777" w:rsidR="00450C60" w:rsidRPr="004013D0" w:rsidRDefault="00450C60" w:rsidP="00B62F82">
            <w:pPr>
              <w:pStyle w:val="Body"/>
              <w:rPr>
                <w:rFonts w:asciiTheme="minorHAnsi" w:hAnsiTheme="minorHAnsi"/>
              </w:rPr>
            </w:pPr>
            <w:r w:rsidRPr="004013D0">
              <w:rPr>
                <w:rFonts w:asciiTheme="minorHAnsi" w:hAnsiTheme="minorHAnsi"/>
              </w:rPr>
              <w:t>Title:</w:t>
            </w:r>
            <w:r w:rsidRPr="004013D0">
              <w:rPr>
                <w:rFonts w:asciiTheme="minorHAnsi" w:hAnsiTheme="minorHAnsi"/>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p>
          <w:p w14:paraId="15477368" w14:textId="77777777" w:rsidR="00450C60" w:rsidRPr="004013D0" w:rsidRDefault="00450C60" w:rsidP="00B62F82">
            <w:pPr>
              <w:pStyle w:val="Body"/>
              <w:rPr>
                <w:rFonts w:asciiTheme="minorHAnsi" w:hAnsiTheme="minorHAnsi"/>
                <w:u w:val="single"/>
              </w:rPr>
            </w:pPr>
            <w:r w:rsidRPr="004013D0">
              <w:rPr>
                <w:rFonts w:asciiTheme="minorHAnsi" w:hAnsiTheme="minorHAnsi"/>
              </w:rPr>
              <w:t>Signature:</w:t>
            </w:r>
            <w:r w:rsidRPr="004013D0">
              <w:rPr>
                <w:rFonts w:asciiTheme="minorHAnsi" w:hAnsiTheme="minorHAnsi"/>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p>
          <w:p w14:paraId="71232469" w14:textId="77777777" w:rsidR="00450C60" w:rsidRPr="004013D0" w:rsidRDefault="00450C60" w:rsidP="00B62F82">
            <w:pPr>
              <w:pStyle w:val="Body"/>
              <w:rPr>
                <w:rFonts w:asciiTheme="minorHAnsi" w:hAnsiTheme="minorHAnsi"/>
              </w:rPr>
            </w:pPr>
            <w:r w:rsidRPr="004013D0">
              <w:rPr>
                <w:rFonts w:asciiTheme="minorHAnsi" w:hAnsiTheme="minorHAnsi"/>
              </w:rPr>
              <w:t>Date:</w:t>
            </w:r>
            <w:r w:rsidRPr="004013D0">
              <w:rPr>
                <w:rFonts w:asciiTheme="minorHAnsi" w:hAnsiTheme="minorHAnsi"/>
              </w:rPr>
              <w:tab/>
            </w:r>
            <w:r w:rsidRPr="004013D0">
              <w:rPr>
                <w:rFonts w:asciiTheme="minorHAnsi" w:hAnsiTheme="minorHAnsi"/>
                <w:u w:val="single"/>
              </w:rPr>
              <w:tab/>
            </w:r>
            <w:r w:rsidRPr="004013D0">
              <w:rPr>
                <w:rFonts w:asciiTheme="minorHAnsi" w:hAnsiTheme="minorHAnsi"/>
                <w:u w:val="single"/>
              </w:rPr>
              <w:tab/>
            </w:r>
            <w:r w:rsidRPr="004013D0">
              <w:rPr>
                <w:rFonts w:asciiTheme="minorHAnsi" w:hAnsiTheme="minorHAnsi"/>
                <w:u w:val="single"/>
              </w:rPr>
              <w:tab/>
            </w:r>
          </w:p>
          <w:p w14:paraId="0EC57FC2" w14:textId="21C08286" w:rsidR="00450C60" w:rsidRPr="004013D0" w:rsidRDefault="00450C60" w:rsidP="00450C60">
            <w:pPr>
              <w:pStyle w:val="Body"/>
              <w:spacing w:before="120"/>
              <w:rPr>
                <w:rFonts w:asciiTheme="minorHAnsi" w:hAnsiTheme="minorHAnsi"/>
              </w:rPr>
            </w:pPr>
          </w:p>
        </w:tc>
        <w:tc>
          <w:tcPr>
            <w:tcW w:w="4675" w:type="dxa"/>
          </w:tcPr>
          <w:p w14:paraId="31802E5D" w14:textId="788423E4" w:rsidR="00450C60" w:rsidRPr="00CF78D5" w:rsidRDefault="00450C60" w:rsidP="00B76DC7">
            <w:pPr>
              <w:rPr>
                <w:sz w:val="22"/>
                <w:szCs w:val="22"/>
              </w:rPr>
            </w:pPr>
          </w:p>
        </w:tc>
      </w:tr>
    </w:tbl>
    <w:p w14:paraId="273A9F37" w14:textId="77777777" w:rsidR="000D1039" w:rsidRPr="00CF78D5" w:rsidRDefault="000D1039" w:rsidP="00CF78D5">
      <w:pPr>
        <w:rPr>
          <w:sz w:val="22"/>
          <w:szCs w:val="22"/>
        </w:rPr>
      </w:pPr>
    </w:p>
    <w:sectPr w:rsidR="000D1039" w:rsidRPr="00CF78D5" w:rsidSect="00FC46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E87A" w14:textId="77777777" w:rsidR="00806B8C" w:rsidRDefault="00806B8C" w:rsidP="00D52BCB">
      <w:r>
        <w:separator/>
      </w:r>
    </w:p>
  </w:endnote>
  <w:endnote w:type="continuationSeparator" w:id="0">
    <w:p w14:paraId="7CC93B99" w14:textId="77777777" w:rsidR="00806B8C" w:rsidRDefault="00806B8C" w:rsidP="00D5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3B99" w14:textId="77777777" w:rsidR="00165F57" w:rsidRDefault="00165F57" w:rsidP="005308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F4764" w14:textId="77777777" w:rsidR="00165F57" w:rsidRDefault="00165F57" w:rsidP="00165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943E9" w14:textId="77777777" w:rsidR="00165F57" w:rsidRDefault="00165F57" w:rsidP="005308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32E1">
      <w:rPr>
        <w:rStyle w:val="PageNumber"/>
        <w:noProof/>
      </w:rPr>
      <w:t>5</w:t>
    </w:r>
    <w:r>
      <w:rPr>
        <w:rStyle w:val="PageNumber"/>
      </w:rPr>
      <w:fldChar w:fldCharType="end"/>
    </w:r>
  </w:p>
  <w:p w14:paraId="586F2B07" w14:textId="77777777" w:rsidR="00165F57" w:rsidRDefault="00165F57" w:rsidP="00165F5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0C94" w14:textId="77777777" w:rsidR="00165F57" w:rsidRDefault="00165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327C6" w14:textId="77777777" w:rsidR="00806B8C" w:rsidRDefault="00806B8C" w:rsidP="00D52BCB">
      <w:r>
        <w:separator/>
      </w:r>
    </w:p>
  </w:footnote>
  <w:footnote w:type="continuationSeparator" w:id="0">
    <w:p w14:paraId="14F0BC61" w14:textId="77777777" w:rsidR="00806B8C" w:rsidRDefault="00806B8C" w:rsidP="00D5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A1A5" w14:textId="77777777" w:rsidR="00165F57" w:rsidRDefault="00165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B89B" w14:textId="546C33F4" w:rsidR="00584417" w:rsidRDefault="00584417" w:rsidP="00D52BCB">
    <w:pPr>
      <w:pStyle w:val="Header"/>
      <w:jc w:val="center"/>
    </w:pPr>
    <w:r>
      <w:t>SAMPLE -- Mutu</w:t>
    </w:r>
    <w:r w:rsidR="00165F57">
      <w:t>al Nondisclosure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89D" w14:textId="77777777" w:rsidR="00165F57" w:rsidRDefault="0016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6F76"/>
    <w:multiLevelType w:val="multilevel"/>
    <w:tmpl w:val="0409001F"/>
    <w:lvl w:ilvl="0">
      <w:start w:val="1"/>
      <w:numFmt w:val="decimal"/>
      <w:lvlText w:val="%1."/>
      <w:lvlJc w:val="left"/>
      <w:pPr>
        <w:ind w:left="36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62922C8"/>
    <w:multiLevelType w:val="hybridMultilevel"/>
    <w:tmpl w:val="CD46B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004A17"/>
    <w:multiLevelType w:val="multilevel"/>
    <w:tmpl w:val="0409001F"/>
    <w:lvl w:ilvl="0">
      <w:start w:val="1"/>
      <w:numFmt w:val="decimal"/>
      <w:lvlText w:val="%1."/>
      <w:lvlJc w:val="left"/>
      <w:pPr>
        <w:ind w:left="36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D351BFD"/>
    <w:multiLevelType w:val="hybridMultilevel"/>
    <w:tmpl w:val="C3E2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CB"/>
    <w:rsid w:val="000075BB"/>
    <w:rsid w:val="000A5963"/>
    <w:rsid w:val="000D1039"/>
    <w:rsid w:val="000F42ED"/>
    <w:rsid w:val="00165F57"/>
    <w:rsid w:val="00172E39"/>
    <w:rsid w:val="00180AD6"/>
    <w:rsid w:val="00181FFE"/>
    <w:rsid w:val="001C41C5"/>
    <w:rsid w:val="00213980"/>
    <w:rsid w:val="0025242C"/>
    <w:rsid w:val="002C28AA"/>
    <w:rsid w:val="002F0818"/>
    <w:rsid w:val="00363763"/>
    <w:rsid w:val="00385E9A"/>
    <w:rsid w:val="00395373"/>
    <w:rsid w:val="003D0351"/>
    <w:rsid w:val="004013D0"/>
    <w:rsid w:val="00413737"/>
    <w:rsid w:val="00450C60"/>
    <w:rsid w:val="00491F24"/>
    <w:rsid w:val="004C0730"/>
    <w:rsid w:val="004C306B"/>
    <w:rsid w:val="004E6C06"/>
    <w:rsid w:val="004F51C4"/>
    <w:rsid w:val="00571087"/>
    <w:rsid w:val="00584417"/>
    <w:rsid w:val="00634BDD"/>
    <w:rsid w:val="00643D7D"/>
    <w:rsid w:val="00654386"/>
    <w:rsid w:val="00684661"/>
    <w:rsid w:val="00797CE5"/>
    <w:rsid w:val="00806B8C"/>
    <w:rsid w:val="008432A5"/>
    <w:rsid w:val="009056F4"/>
    <w:rsid w:val="009B4BA2"/>
    <w:rsid w:val="009D6FFB"/>
    <w:rsid w:val="009F3620"/>
    <w:rsid w:val="00A23829"/>
    <w:rsid w:val="00A32A47"/>
    <w:rsid w:val="00A867B9"/>
    <w:rsid w:val="00A914EB"/>
    <w:rsid w:val="00AC1909"/>
    <w:rsid w:val="00B467AD"/>
    <w:rsid w:val="00B62F82"/>
    <w:rsid w:val="00B76DC7"/>
    <w:rsid w:val="00BB4A83"/>
    <w:rsid w:val="00BC082F"/>
    <w:rsid w:val="00BC224D"/>
    <w:rsid w:val="00C8714D"/>
    <w:rsid w:val="00CE3D93"/>
    <w:rsid w:val="00CF78D5"/>
    <w:rsid w:val="00D52BCB"/>
    <w:rsid w:val="00D82D52"/>
    <w:rsid w:val="00D91606"/>
    <w:rsid w:val="00DB1BB1"/>
    <w:rsid w:val="00DC7CFA"/>
    <w:rsid w:val="00DE1A15"/>
    <w:rsid w:val="00DE3874"/>
    <w:rsid w:val="00EC2F7D"/>
    <w:rsid w:val="00F232E1"/>
    <w:rsid w:val="00FB4EB8"/>
    <w:rsid w:val="00FC46A0"/>
    <w:rsid w:val="00FE5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0E7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2BCB"/>
    <w:pPr>
      <w:tabs>
        <w:tab w:val="center" w:pos="4680"/>
        <w:tab w:val="right" w:pos="9360"/>
      </w:tabs>
    </w:pPr>
  </w:style>
  <w:style w:type="character" w:customStyle="1" w:styleId="HeaderChar">
    <w:name w:val="Header Char"/>
    <w:basedOn w:val="DefaultParagraphFont"/>
    <w:link w:val="Header"/>
    <w:uiPriority w:val="99"/>
    <w:rsid w:val="00D52BCB"/>
  </w:style>
  <w:style w:type="paragraph" w:styleId="Footer">
    <w:name w:val="footer"/>
    <w:basedOn w:val="Normal"/>
    <w:link w:val="FooterChar"/>
    <w:uiPriority w:val="99"/>
    <w:unhideWhenUsed/>
    <w:rsid w:val="00D52BCB"/>
    <w:pPr>
      <w:tabs>
        <w:tab w:val="center" w:pos="4680"/>
        <w:tab w:val="right" w:pos="9360"/>
      </w:tabs>
    </w:pPr>
  </w:style>
  <w:style w:type="character" w:customStyle="1" w:styleId="FooterChar">
    <w:name w:val="Footer Char"/>
    <w:basedOn w:val="DefaultParagraphFont"/>
    <w:link w:val="Footer"/>
    <w:uiPriority w:val="99"/>
    <w:rsid w:val="00D52BCB"/>
  </w:style>
  <w:style w:type="paragraph" w:customStyle="1" w:styleId="Body">
    <w:name w:val="Body"/>
    <w:rsid w:val="000075BB"/>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Heading">
    <w:name w:val="Heading"/>
    <w:next w:val="Body"/>
    <w:rsid w:val="000075BB"/>
    <w:pPr>
      <w:keepNext/>
      <w:pBdr>
        <w:top w:val="nil"/>
        <w:left w:val="nil"/>
        <w:bottom w:val="nil"/>
        <w:right w:val="nil"/>
        <w:between w:val="nil"/>
        <w:bar w:val="nil"/>
      </w:pBdr>
      <w:jc w:val="center"/>
      <w:outlineLvl w:val="0"/>
    </w:pPr>
    <w:rPr>
      <w:rFonts w:ascii="Helvetica" w:eastAsia="Helvetica" w:hAnsi="Helvetica" w:cs="Helvetica"/>
      <w:b/>
      <w:bCs/>
      <w:color w:val="000000"/>
      <w:sz w:val="28"/>
      <w:szCs w:val="28"/>
      <w:bdr w:val="nil"/>
    </w:rPr>
  </w:style>
  <w:style w:type="paragraph" w:styleId="BalloonText">
    <w:name w:val="Balloon Text"/>
    <w:basedOn w:val="Normal"/>
    <w:link w:val="BalloonTextChar"/>
    <w:uiPriority w:val="99"/>
    <w:semiHidden/>
    <w:unhideWhenUsed/>
    <w:rsid w:val="00FB4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EB8"/>
    <w:rPr>
      <w:rFonts w:ascii="Segoe UI" w:hAnsi="Segoe UI" w:cs="Segoe UI"/>
      <w:sz w:val="18"/>
      <w:szCs w:val="18"/>
    </w:rPr>
  </w:style>
  <w:style w:type="character" w:styleId="CommentReference">
    <w:name w:val="annotation reference"/>
    <w:basedOn w:val="DefaultParagraphFont"/>
    <w:uiPriority w:val="99"/>
    <w:semiHidden/>
    <w:unhideWhenUsed/>
    <w:rsid w:val="00B467AD"/>
    <w:rPr>
      <w:sz w:val="18"/>
      <w:szCs w:val="18"/>
    </w:rPr>
  </w:style>
  <w:style w:type="paragraph" w:styleId="CommentText">
    <w:name w:val="annotation text"/>
    <w:basedOn w:val="Normal"/>
    <w:link w:val="CommentTextChar"/>
    <w:uiPriority w:val="99"/>
    <w:semiHidden/>
    <w:unhideWhenUsed/>
    <w:rsid w:val="00B467AD"/>
  </w:style>
  <w:style w:type="character" w:customStyle="1" w:styleId="CommentTextChar">
    <w:name w:val="Comment Text Char"/>
    <w:basedOn w:val="DefaultParagraphFont"/>
    <w:link w:val="CommentText"/>
    <w:uiPriority w:val="99"/>
    <w:semiHidden/>
    <w:rsid w:val="00B467AD"/>
  </w:style>
  <w:style w:type="paragraph" w:styleId="CommentSubject">
    <w:name w:val="annotation subject"/>
    <w:basedOn w:val="CommentText"/>
    <w:next w:val="CommentText"/>
    <w:link w:val="CommentSubjectChar"/>
    <w:uiPriority w:val="99"/>
    <w:semiHidden/>
    <w:unhideWhenUsed/>
    <w:rsid w:val="00B467AD"/>
    <w:rPr>
      <w:b/>
      <w:bCs/>
      <w:sz w:val="20"/>
      <w:szCs w:val="20"/>
    </w:rPr>
  </w:style>
  <w:style w:type="character" w:customStyle="1" w:styleId="CommentSubjectChar">
    <w:name w:val="Comment Subject Char"/>
    <w:basedOn w:val="CommentTextChar"/>
    <w:link w:val="CommentSubject"/>
    <w:uiPriority w:val="99"/>
    <w:semiHidden/>
    <w:rsid w:val="00B467AD"/>
    <w:rPr>
      <w:b/>
      <w:bCs/>
      <w:sz w:val="20"/>
      <w:szCs w:val="20"/>
    </w:rPr>
  </w:style>
  <w:style w:type="paragraph" w:styleId="Revision">
    <w:name w:val="Revision"/>
    <w:hidden/>
    <w:uiPriority w:val="99"/>
    <w:semiHidden/>
    <w:rsid w:val="00B467AD"/>
  </w:style>
  <w:style w:type="paragraph" w:styleId="ListParagraph">
    <w:name w:val="List Paragraph"/>
    <w:basedOn w:val="Normal"/>
    <w:uiPriority w:val="34"/>
    <w:qFormat/>
    <w:rsid w:val="004C0730"/>
    <w:pPr>
      <w:spacing w:after="200"/>
      <w:ind w:left="720"/>
      <w:contextualSpacing/>
    </w:pPr>
    <w:rPr>
      <w:rFonts w:ascii="Arial" w:eastAsiaTheme="minorEastAsia" w:hAnsi="Arial"/>
      <w:szCs w:val="20"/>
      <w:lang w:eastAsia="ja-JP"/>
    </w:rPr>
  </w:style>
  <w:style w:type="character" w:styleId="PageNumber">
    <w:name w:val="page number"/>
    <w:basedOn w:val="DefaultParagraphFont"/>
    <w:uiPriority w:val="99"/>
    <w:semiHidden/>
    <w:unhideWhenUsed/>
    <w:rsid w:val="00165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53D75E542F54B8FFEF4479DE6E01E" ma:contentTypeVersion="2" ma:contentTypeDescription="Create a new document." ma:contentTypeScope="" ma:versionID="4917d977723c13f8d149c5dbb2fd1ae6">
  <xsd:schema xmlns:xsd="http://www.w3.org/2001/XMLSchema" xmlns:xs="http://www.w3.org/2001/XMLSchema" xmlns:p="http://schemas.microsoft.com/office/2006/metadata/properties" xmlns:ns1="http://schemas.microsoft.com/sharepoint/v3" xmlns:ns2="4c635ac8-702d-43d1-94e7-354fbc309f5c" targetNamespace="http://schemas.microsoft.com/office/2006/metadata/properties" ma:root="true" ma:fieldsID="fb93491d59497024a0fcf8b14db3f0cb" ns1:_="" ns2:_="">
    <xsd:import namespace="http://schemas.microsoft.com/sharepoint/v3"/>
    <xsd:import namespace="4c635ac8-702d-43d1-94e7-354fbc309f5c"/>
    <xsd:element name="properties">
      <xsd:complexType>
        <xsd:sequence>
          <xsd:element name="documentManagement">
            <xsd:complexType>
              <xsd:all>
                <xsd:element ref="ns1:PublishingStartDate" minOccurs="0"/>
                <xsd:element ref="ns1:PublishingExpirationDate" minOccurs="0"/>
                <xsd:element ref="ns2: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635ac8-702d-43d1-94e7-354fbc309f5c" elementFormDefault="qualified">
    <xsd:import namespace="http://schemas.microsoft.com/office/2006/documentManagement/types"/>
    <xsd:import namespace="http://schemas.microsoft.com/office/infopath/2007/PartnerControls"/>
    <xsd:element name="Summary" ma:index="10" nillable="true" ma:displayName="Summary" ma:internalName="Summar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ummary xmlns="4c635ac8-702d-43d1-94e7-354fbc309f5c" xsi:nil="true"/>
  </documentManagement>
</p:properties>
</file>

<file path=customXml/itemProps1.xml><?xml version="1.0" encoding="utf-8"?>
<ds:datastoreItem xmlns:ds="http://schemas.openxmlformats.org/officeDocument/2006/customXml" ds:itemID="{77CDE7C6-9D34-49CF-8F34-7D44C45B3568}"/>
</file>

<file path=customXml/itemProps2.xml><?xml version="1.0" encoding="utf-8"?>
<ds:datastoreItem xmlns:ds="http://schemas.openxmlformats.org/officeDocument/2006/customXml" ds:itemID="{1854F11A-D9D9-402F-B6F0-2894AC08582C}"/>
</file>

<file path=customXml/itemProps3.xml><?xml version="1.0" encoding="utf-8"?>
<ds:datastoreItem xmlns:ds="http://schemas.openxmlformats.org/officeDocument/2006/customXml" ds:itemID="{F94F6D02-7D87-4E12-A2B9-7C0C0178BF32}"/>
</file>

<file path=docProps/app.xml><?xml version="1.0" encoding="utf-8"?>
<Properties xmlns="http://schemas.openxmlformats.org/officeDocument/2006/extended-properties" xmlns:vt="http://schemas.openxmlformats.org/officeDocument/2006/docPropsVTypes">
  <Template>Normal</Template>
  <TotalTime>30</TotalTime>
  <Pages>8</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Mutual Non-Disclosure Agreement #1</dc:title>
  <dc:subject/>
  <dc:creator>Ferguson, Andy N.</dc:creator>
  <cp:keywords/>
  <dc:description/>
  <cp:lastModifiedBy>Kip Bodi</cp:lastModifiedBy>
  <cp:revision>4</cp:revision>
  <dcterms:created xsi:type="dcterms:W3CDTF">2017-10-26T20:19:00Z</dcterms:created>
  <dcterms:modified xsi:type="dcterms:W3CDTF">2017-10-29T18:02:00Z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0x01010055553D75E542F54B8FFEF4479DE6E01E</vt:lpwstr>
  </property>
</Properties>
</file>