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3880" w14:textId="77777777" w:rsidR="00007E3E" w:rsidRDefault="00DB70E3">
      <w:pPr>
        <w:pStyle w:val="Heading1"/>
      </w:pPr>
      <w:proofErr w:type="gramStart"/>
      <w:r>
        <w:rPr>
          <w:color w:val="FF0000"/>
        </w:rPr>
        <w:t>Respect</w:t>
      </w:r>
      <w:proofErr w:type="gramEnd"/>
      <w:r>
        <w:rPr>
          <w:color w:val="FF0000"/>
        </w:rPr>
        <w:t xml:space="preserve"> the </w:t>
      </w:r>
      <w:r>
        <w:rPr>
          <w:color w:val="FF0000"/>
          <w:spacing w:val="-2"/>
        </w:rPr>
        <w:t>ABILITY</w:t>
      </w:r>
    </w:p>
    <w:p w14:paraId="42965121" w14:textId="77777777" w:rsidR="00007E3E" w:rsidRDefault="00DB70E3">
      <w:pPr>
        <w:pStyle w:val="Heading2"/>
      </w:pPr>
      <w:r>
        <w:t xml:space="preserve">Supporting Neurodivergent Students in Residence </w:t>
      </w:r>
      <w:r>
        <w:rPr>
          <w:spacing w:val="-4"/>
        </w:rPr>
        <w:t>Life</w:t>
      </w:r>
    </w:p>
    <w:p w14:paraId="1BB33588" w14:textId="77777777" w:rsidR="00007E3E" w:rsidRDefault="00007E3E">
      <w:pPr>
        <w:pStyle w:val="BodyText"/>
        <w:spacing w:before="313"/>
        <w:ind w:left="0"/>
        <w:rPr>
          <w:b/>
          <w:sz w:val="28"/>
        </w:rPr>
      </w:pPr>
    </w:p>
    <w:p w14:paraId="45197461" w14:textId="77777777" w:rsidR="00007E3E" w:rsidRDefault="00DB70E3">
      <w:pPr>
        <w:pStyle w:val="Heading3"/>
        <w:spacing w:before="1"/>
      </w:pPr>
      <w:r w:rsidRPr="00343C53">
        <w:rPr>
          <w:color w:val="ED0000"/>
        </w:rPr>
        <w:t xml:space="preserve">Why This </w:t>
      </w:r>
      <w:r w:rsidRPr="00343C53">
        <w:rPr>
          <w:color w:val="ED0000"/>
          <w:spacing w:val="-2"/>
        </w:rPr>
        <w:t>Matters</w:t>
      </w:r>
    </w:p>
    <w:p w14:paraId="7C927C22" w14:textId="77777777" w:rsidR="00007E3E" w:rsidRDefault="00DB70E3">
      <w:pPr>
        <w:pStyle w:val="BodyText"/>
        <w:spacing w:before="121" w:line="249" w:lineRule="auto"/>
        <w:ind w:left="264" w:right="261"/>
      </w:pP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Prevalence</w:t>
      </w:r>
      <w:r>
        <w:rPr>
          <w:b/>
          <w:spacing w:val="-4"/>
        </w:rPr>
        <w:t xml:space="preserve"> </w:t>
      </w:r>
      <w:r>
        <w:rPr>
          <w:b/>
        </w:rPr>
        <w:t>Gap:</w:t>
      </w:r>
      <w:r>
        <w:rPr>
          <w:b/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0.7%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1.9%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ASD,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t>experience co-occurring needs such as anxiety or depression.</w:t>
      </w:r>
    </w:p>
    <w:p w14:paraId="1AB12ED2" w14:textId="77777777" w:rsidR="00007E3E" w:rsidRDefault="00DB70E3">
      <w:pPr>
        <w:pStyle w:val="BodyText"/>
        <w:spacing w:before="122" w:line="249" w:lineRule="auto"/>
        <w:ind w:left="264" w:right="261"/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Social</w:t>
      </w:r>
      <w:r>
        <w:rPr>
          <w:b/>
          <w:spacing w:val="-3"/>
        </w:rPr>
        <w:t xml:space="preserve"> </w:t>
      </w:r>
      <w:r>
        <w:rPr>
          <w:b/>
        </w:rPr>
        <w:t>Gap:</w:t>
      </w:r>
      <w:r>
        <w:rPr>
          <w:b/>
          <w:spacing w:val="-3"/>
        </w:rPr>
        <w:t xml:space="preserve"> </w:t>
      </w:r>
      <w:r>
        <w:t>41%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neurodivergent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difficulty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connections</w:t>
      </w:r>
      <w:r>
        <w:rPr>
          <w:spacing w:val="-3"/>
        </w:rPr>
        <w:t xml:space="preserve"> </w:t>
      </w:r>
      <w:r>
        <w:t>(compared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31%</w:t>
      </w:r>
      <w:r>
        <w:rPr>
          <w:spacing w:val="-3"/>
        </w:rPr>
        <w:t xml:space="preserve"> </w:t>
      </w:r>
      <w:r>
        <w:t>of peers), and 35% experience heightened loneliness.</w:t>
      </w:r>
    </w:p>
    <w:p w14:paraId="1A5DFB8B" w14:textId="77777777" w:rsidR="00007E3E" w:rsidRDefault="00007E3E">
      <w:pPr>
        <w:pStyle w:val="BodyText"/>
        <w:spacing w:before="0"/>
        <w:ind w:left="0"/>
      </w:pPr>
    </w:p>
    <w:p w14:paraId="2287C164" w14:textId="77777777" w:rsidR="00007E3E" w:rsidRDefault="00007E3E">
      <w:pPr>
        <w:pStyle w:val="BodyText"/>
        <w:spacing w:before="104"/>
        <w:ind w:left="0"/>
      </w:pPr>
    </w:p>
    <w:p w14:paraId="4D12CE27" w14:textId="77777777" w:rsidR="00007E3E" w:rsidRDefault="00DB70E3">
      <w:pPr>
        <w:pStyle w:val="Heading3"/>
      </w:pPr>
      <w:r w:rsidRPr="00343C53">
        <w:rPr>
          <w:color w:val="ED0000"/>
        </w:rPr>
        <w:t xml:space="preserve">Why Residence Life </w:t>
      </w:r>
      <w:r w:rsidRPr="00343C53">
        <w:rPr>
          <w:color w:val="ED0000"/>
          <w:spacing w:val="-2"/>
        </w:rPr>
        <w:t>Matters</w:t>
      </w:r>
    </w:p>
    <w:p w14:paraId="657B8A2E" w14:textId="77777777" w:rsidR="00007E3E" w:rsidRDefault="00DB70E3">
      <w:pPr>
        <w:pStyle w:val="BodyText"/>
        <w:spacing w:before="122" w:line="249" w:lineRule="auto"/>
        <w:ind w:left="264" w:right="342"/>
      </w:pPr>
      <w:r>
        <w:t>Residence</w:t>
      </w:r>
      <w:r>
        <w:rPr>
          <w:spacing w:val="-4"/>
        </w:rPr>
        <w:t xml:space="preserve"> </w:t>
      </w:r>
      <w:r>
        <w:t>halls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high-impact</w:t>
      </w:r>
      <w:r>
        <w:rPr>
          <w:spacing w:val="-4"/>
        </w:rPr>
        <w:t xml:space="preserve"> </w:t>
      </w:r>
      <w:r>
        <w:t>environments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sensory</w:t>
      </w:r>
      <w:r>
        <w:rPr>
          <w:spacing w:val="-4"/>
        </w:rPr>
        <w:t xml:space="preserve"> </w:t>
      </w:r>
      <w:r>
        <w:t>load,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expectations,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transitions</w:t>
      </w:r>
      <w:r>
        <w:rPr>
          <w:spacing w:val="-4"/>
        </w:rPr>
        <w:t xml:space="preserve"> </w:t>
      </w:r>
      <w:r>
        <w:t>are constant. Predictability and dignity improve outcomes.</w:t>
      </w:r>
    </w:p>
    <w:p w14:paraId="4F70E2A6" w14:textId="77777777" w:rsidR="00007E3E" w:rsidRDefault="00007E3E">
      <w:pPr>
        <w:pStyle w:val="BodyText"/>
        <w:spacing w:before="14"/>
        <w:ind w:left="0"/>
      </w:pPr>
    </w:p>
    <w:p w14:paraId="38B3CF46" w14:textId="77777777" w:rsidR="00007E3E" w:rsidRDefault="00DB70E3">
      <w:pPr>
        <w:pStyle w:val="Heading3"/>
      </w:pPr>
      <w:r w:rsidRPr="00343C53">
        <w:rPr>
          <w:color w:val="ED0000"/>
        </w:rPr>
        <w:t xml:space="preserve">Key </w:t>
      </w:r>
      <w:r w:rsidRPr="00343C53">
        <w:rPr>
          <w:color w:val="ED0000"/>
          <w:spacing w:val="-2"/>
        </w:rPr>
        <w:t>Principles</w:t>
      </w:r>
    </w:p>
    <w:p w14:paraId="65238984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spacing w:before="121"/>
        <w:ind w:hanging="125"/>
        <w:rPr>
          <w:sz w:val="20"/>
        </w:rPr>
      </w:pPr>
      <w:r>
        <w:rPr>
          <w:sz w:val="20"/>
        </w:rPr>
        <w:t xml:space="preserve">Predictability reduces </w:t>
      </w:r>
      <w:r>
        <w:rPr>
          <w:spacing w:val="-2"/>
          <w:sz w:val="20"/>
        </w:rPr>
        <w:t>stress</w:t>
      </w:r>
    </w:p>
    <w:p w14:paraId="1F5F8C09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Clarity builds </w:t>
      </w:r>
      <w:r>
        <w:rPr>
          <w:spacing w:val="-2"/>
          <w:sz w:val="20"/>
        </w:rPr>
        <w:t>trust</w:t>
      </w:r>
    </w:p>
    <w:p w14:paraId="2F8BEB25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>Regulation comes before problem-</w:t>
      </w:r>
      <w:r>
        <w:rPr>
          <w:spacing w:val="-2"/>
          <w:sz w:val="20"/>
        </w:rPr>
        <w:t>solving</w:t>
      </w:r>
    </w:p>
    <w:p w14:paraId="25C8B4EC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Assume </w:t>
      </w:r>
      <w:r>
        <w:rPr>
          <w:spacing w:val="-2"/>
          <w:sz w:val="20"/>
        </w:rPr>
        <w:t>competence</w:t>
      </w:r>
    </w:p>
    <w:p w14:paraId="1FD18A58" w14:textId="77777777" w:rsidR="00007E3E" w:rsidRDefault="00007E3E">
      <w:pPr>
        <w:pStyle w:val="BodyText"/>
        <w:spacing w:before="23"/>
        <w:ind w:left="0"/>
      </w:pPr>
    </w:p>
    <w:p w14:paraId="44B505D2" w14:textId="77777777" w:rsidR="00007E3E" w:rsidRDefault="00DB70E3">
      <w:pPr>
        <w:pStyle w:val="Heading3"/>
      </w:pPr>
      <w:r w:rsidRPr="00343C53">
        <w:rPr>
          <w:color w:val="ED0000"/>
        </w:rPr>
        <w:t xml:space="preserve">Communication That </w:t>
      </w:r>
      <w:r w:rsidRPr="00343C53">
        <w:rPr>
          <w:color w:val="ED0000"/>
          <w:spacing w:val="-2"/>
        </w:rPr>
        <w:t>Works</w:t>
      </w:r>
    </w:p>
    <w:p w14:paraId="6FAD1770" w14:textId="77777777" w:rsidR="00007E3E" w:rsidRDefault="00DB70E3">
      <w:pPr>
        <w:pStyle w:val="BodyText"/>
        <w:spacing w:before="121"/>
        <w:ind w:left="264"/>
      </w:pPr>
      <w:r>
        <w:t xml:space="preserve">Use clear, concrete language. Allow processing time. Write expectations and next </w:t>
      </w:r>
      <w:r>
        <w:rPr>
          <w:spacing w:val="-2"/>
        </w:rPr>
        <w:t>steps.</w:t>
      </w:r>
    </w:p>
    <w:p w14:paraId="5E690ED5" w14:textId="77777777" w:rsidR="00007E3E" w:rsidRDefault="00007E3E">
      <w:pPr>
        <w:pStyle w:val="BodyText"/>
        <w:spacing w:before="3"/>
        <w:ind w:left="0"/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5040"/>
      </w:tblGrid>
      <w:tr w:rsidR="00007E3E" w14:paraId="54F9DA02" w14:textId="77777777" w:rsidTr="00343C53">
        <w:trPr>
          <w:trHeight w:val="350"/>
        </w:trPr>
        <w:tc>
          <w:tcPr>
            <w:tcW w:w="3600" w:type="dxa"/>
            <w:shd w:val="clear" w:color="auto" w:fill="ED0000"/>
          </w:tcPr>
          <w:p w14:paraId="7F6AF7FD" w14:textId="77777777" w:rsidR="00007E3E" w:rsidRPr="00343C53" w:rsidRDefault="00DB70E3">
            <w:pPr>
              <w:pStyle w:val="TableParagraph"/>
              <w:rPr>
                <w:b/>
                <w:bCs/>
                <w:sz w:val="20"/>
              </w:rPr>
            </w:pPr>
            <w:r w:rsidRPr="00343C53">
              <w:rPr>
                <w:b/>
                <w:bCs/>
                <w:sz w:val="20"/>
              </w:rPr>
              <w:t xml:space="preserve">Instead </w:t>
            </w:r>
            <w:r w:rsidRPr="00343C53">
              <w:rPr>
                <w:b/>
                <w:bCs/>
                <w:spacing w:val="-5"/>
                <w:sz w:val="20"/>
              </w:rPr>
              <w:t>of</w:t>
            </w:r>
          </w:p>
        </w:tc>
        <w:tc>
          <w:tcPr>
            <w:tcW w:w="5040" w:type="dxa"/>
            <w:shd w:val="clear" w:color="auto" w:fill="ED0000"/>
          </w:tcPr>
          <w:p w14:paraId="45B8935B" w14:textId="77777777" w:rsidR="00007E3E" w:rsidRPr="00343C53" w:rsidRDefault="00DB70E3">
            <w:pPr>
              <w:pStyle w:val="TableParagraph"/>
              <w:rPr>
                <w:b/>
                <w:bCs/>
                <w:sz w:val="20"/>
              </w:rPr>
            </w:pPr>
            <w:r w:rsidRPr="00343C53">
              <w:rPr>
                <w:b/>
                <w:bCs/>
                <w:spacing w:val="-5"/>
                <w:sz w:val="20"/>
              </w:rPr>
              <w:t>Try</w:t>
            </w:r>
          </w:p>
        </w:tc>
      </w:tr>
      <w:tr w:rsidR="00007E3E" w14:paraId="24530454" w14:textId="77777777">
        <w:trPr>
          <w:trHeight w:val="350"/>
        </w:trPr>
        <w:tc>
          <w:tcPr>
            <w:tcW w:w="3600" w:type="dxa"/>
          </w:tcPr>
          <w:p w14:paraId="102D514D" w14:textId="77777777" w:rsidR="00007E3E" w:rsidRDefault="00DB70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Be </w:t>
            </w:r>
            <w:r>
              <w:rPr>
                <w:spacing w:val="-2"/>
                <w:sz w:val="20"/>
              </w:rPr>
              <w:t>respectful</w:t>
            </w:r>
          </w:p>
        </w:tc>
        <w:tc>
          <w:tcPr>
            <w:tcW w:w="5040" w:type="dxa"/>
          </w:tcPr>
          <w:p w14:paraId="3594B0E5" w14:textId="77777777" w:rsidR="00007E3E" w:rsidRDefault="00DB70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Quiet hours begin at </w:t>
            </w:r>
            <w:r>
              <w:rPr>
                <w:spacing w:val="-4"/>
                <w:sz w:val="20"/>
              </w:rPr>
              <w:t>10pm</w:t>
            </w:r>
          </w:p>
        </w:tc>
      </w:tr>
      <w:tr w:rsidR="00007E3E" w14:paraId="39301552" w14:textId="77777777">
        <w:trPr>
          <w:trHeight w:val="350"/>
        </w:trPr>
        <w:tc>
          <w:tcPr>
            <w:tcW w:w="3600" w:type="dxa"/>
          </w:tcPr>
          <w:p w14:paraId="1FD9DAC4" w14:textId="77777777" w:rsidR="00007E3E" w:rsidRDefault="00DB70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Clean </w:t>
            </w:r>
            <w:r>
              <w:rPr>
                <w:spacing w:val="-5"/>
                <w:sz w:val="20"/>
              </w:rPr>
              <w:t>up</w:t>
            </w:r>
          </w:p>
        </w:tc>
        <w:tc>
          <w:tcPr>
            <w:tcW w:w="5040" w:type="dxa"/>
          </w:tcPr>
          <w:p w14:paraId="03AA594A" w14:textId="77777777" w:rsidR="00007E3E" w:rsidRDefault="00DB70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Remove food/trash </w:t>
            </w:r>
            <w:r>
              <w:rPr>
                <w:spacing w:val="-2"/>
                <w:sz w:val="20"/>
              </w:rPr>
              <w:t>daily</w:t>
            </w:r>
          </w:p>
        </w:tc>
      </w:tr>
      <w:tr w:rsidR="00007E3E" w14:paraId="7B7FBD39" w14:textId="77777777">
        <w:trPr>
          <w:trHeight w:val="350"/>
        </w:trPr>
        <w:tc>
          <w:tcPr>
            <w:tcW w:w="3600" w:type="dxa"/>
          </w:tcPr>
          <w:p w14:paraId="04AEAF6D" w14:textId="77777777" w:rsidR="00007E3E" w:rsidRDefault="00DB70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Follow </w:t>
            </w:r>
            <w:r>
              <w:rPr>
                <w:spacing w:val="-2"/>
                <w:sz w:val="20"/>
              </w:rPr>
              <w:t>policy</w:t>
            </w:r>
          </w:p>
        </w:tc>
        <w:tc>
          <w:tcPr>
            <w:tcW w:w="5040" w:type="dxa"/>
          </w:tcPr>
          <w:p w14:paraId="3C8CAAC3" w14:textId="77777777" w:rsidR="00007E3E" w:rsidRDefault="00DB70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Guests allowed 2 </w:t>
            </w:r>
            <w:r>
              <w:rPr>
                <w:spacing w:val="-2"/>
                <w:sz w:val="20"/>
              </w:rPr>
              <w:t>nights/week</w:t>
            </w:r>
          </w:p>
        </w:tc>
      </w:tr>
    </w:tbl>
    <w:p w14:paraId="6E8B315C" w14:textId="77777777" w:rsidR="00007E3E" w:rsidRDefault="00007E3E">
      <w:pPr>
        <w:pStyle w:val="BodyText"/>
        <w:spacing w:before="219"/>
        <w:ind w:left="0"/>
      </w:pPr>
    </w:p>
    <w:p w14:paraId="6CF187C9" w14:textId="77777777" w:rsidR="00007E3E" w:rsidRDefault="00DB70E3">
      <w:pPr>
        <w:pStyle w:val="Heading3"/>
        <w:spacing w:before="1"/>
      </w:pPr>
      <w:r w:rsidRPr="00343C53">
        <w:rPr>
          <w:color w:val="ED0000"/>
        </w:rPr>
        <w:t xml:space="preserve">Try This </w:t>
      </w:r>
      <w:r w:rsidRPr="00343C53">
        <w:rPr>
          <w:color w:val="ED0000"/>
          <w:spacing w:val="-2"/>
        </w:rPr>
        <w:t>Language</w:t>
      </w:r>
    </w:p>
    <w:p w14:paraId="08F3237B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spacing w:before="121"/>
        <w:ind w:hanging="125"/>
        <w:rPr>
          <w:sz w:val="20"/>
        </w:rPr>
      </w:pPr>
      <w:r>
        <w:rPr>
          <w:sz w:val="20"/>
        </w:rPr>
        <w:t xml:space="preserve">What helps you feel </w:t>
      </w:r>
      <w:r>
        <w:rPr>
          <w:spacing w:val="-2"/>
          <w:sz w:val="20"/>
        </w:rPr>
        <w:t>comfortable?</w:t>
      </w:r>
    </w:p>
    <w:p w14:paraId="72A4EA17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Here’s what will happen </w:t>
      </w:r>
      <w:r>
        <w:rPr>
          <w:spacing w:val="-4"/>
          <w:sz w:val="20"/>
        </w:rPr>
        <w:t>next</w:t>
      </w:r>
    </w:p>
    <w:p w14:paraId="3BB56E57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You have two </w:t>
      </w:r>
      <w:r>
        <w:rPr>
          <w:spacing w:val="-2"/>
          <w:sz w:val="20"/>
        </w:rPr>
        <w:t>options…</w:t>
      </w:r>
    </w:p>
    <w:p w14:paraId="3A56CE5B" w14:textId="77777777" w:rsidR="00007E3E" w:rsidRDefault="00007E3E">
      <w:pPr>
        <w:pStyle w:val="ListParagraph"/>
        <w:rPr>
          <w:sz w:val="20"/>
        </w:rPr>
        <w:sectPr w:rsidR="00007E3E">
          <w:type w:val="continuous"/>
          <w:pgSz w:w="12240" w:h="15840"/>
          <w:pgMar w:top="940" w:right="720" w:bottom="280" w:left="720" w:header="720" w:footer="720" w:gutter="0"/>
          <w:cols w:space="720"/>
        </w:sectPr>
      </w:pPr>
    </w:p>
    <w:p w14:paraId="2F374F3A" w14:textId="77777777" w:rsidR="00007E3E" w:rsidRDefault="00DB70E3">
      <w:pPr>
        <w:pStyle w:val="Heading3"/>
        <w:spacing w:before="79"/>
      </w:pPr>
      <w:r w:rsidRPr="00343C53">
        <w:rPr>
          <w:color w:val="ED0000"/>
        </w:rPr>
        <w:lastRenderedPageBreak/>
        <w:t xml:space="preserve">In-the-Moment </w:t>
      </w:r>
      <w:r w:rsidRPr="00343C53">
        <w:rPr>
          <w:color w:val="ED0000"/>
          <w:spacing w:val="-2"/>
        </w:rPr>
        <w:t>Support</w:t>
      </w:r>
    </w:p>
    <w:p w14:paraId="77E7398F" w14:textId="77777777" w:rsidR="00007E3E" w:rsidRDefault="00DB70E3">
      <w:pPr>
        <w:pStyle w:val="BodyText"/>
        <w:spacing w:before="121"/>
        <w:ind w:left="264"/>
      </w:pPr>
      <w:r>
        <w:t xml:space="preserve">Regulation comes before resolution. Reduce noise, offer two choices, move to quieter </w:t>
      </w:r>
      <w:r>
        <w:rPr>
          <w:spacing w:val="-2"/>
        </w:rPr>
        <w:t>spaces.</w:t>
      </w:r>
    </w:p>
    <w:p w14:paraId="7C982CD0" w14:textId="77777777" w:rsidR="00007E3E" w:rsidRDefault="00007E3E">
      <w:pPr>
        <w:pStyle w:val="BodyText"/>
        <w:spacing w:before="22"/>
        <w:ind w:left="0"/>
      </w:pPr>
    </w:p>
    <w:p w14:paraId="74FC3027" w14:textId="77777777" w:rsidR="00007E3E" w:rsidRDefault="00DB70E3">
      <w:pPr>
        <w:pStyle w:val="Heading3"/>
        <w:spacing w:before="1"/>
      </w:pPr>
      <w:r w:rsidRPr="00343C53">
        <w:rPr>
          <w:color w:val="ED0000"/>
        </w:rPr>
        <w:t xml:space="preserve">De-escalation </w:t>
      </w:r>
      <w:r w:rsidRPr="00343C53">
        <w:rPr>
          <w:color w:val="ED0000"/>
          <w:spacing w:val="-2"/>
        </w:rPr>
        <w:t>Script</w:t>
      </w:r>
    </w:p>
    <w:p w14:paraId="09D04D78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spacing w:before="121"/>
        <w:ind w:hanging="125"/>
        <w:rPr>
          <w:sz w:val="20"/>
        </w:rPr>
      </w:pPr>
      <w:r>
        <w:rPr>
          <w:sz w:val="20"/>
        </w:rPr>
        <w:t xml:space="preserve">Let’s take a few </w:t>
      </w:r>
      <w:r>
        <w:rPr>
          <w:spacing w:val="-2"/>
          <w:sz w:val="20"/>
        </w:rPr>
        <w:t>minutes</w:t>
      </w:r>
    </w:p>
    <w:p w14:paraId="1738AD78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You don’t have to decide right </w:t>
      </w:r>
      <w:r>
        <w:rPr>
          <w:spacing w:val="-5"/>
          <w:sz w:val="20"/>
        </w:rPr>
        <w:t>now</w:t>
      </w:r>
    </w:p>
    <w:p w14:paraId="746382E6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We’ll figure this out </w:t>
      </w:r>
      <w:r>
        <w:rPr>
          <w:spacing w:val="-2"/>
          <w:sz w:val="20"/>
        </w:rPr>
        <w:t>together</w:t>
      </w:r>
    </w:p>
    <w:p w14:paraId="28A19523" w14:textId="77777777" w:rsidR="00007E3E" w:rsidRDefault="00007E3E">
      <w:pPr>
        <w:pStyle w:val="BodyText"/>
        <w:spacing w:before="23"/>
        <w:ind w:left="0"/>
      </w:pPr>
    </w:p>
    <w:p w14:paraId="59E322A0" w14:textId="77777777" w:rsidR="00007E3E" w:rsidRDefault="00DB70E3">
      <w:pPr>
        <w:pStyle w:val="Heading3"/>
      </w:pPr>
      <w:r w:rsidRPr="00343C53">
        <w:rPr>
          <w:color w:val="ED0000"/>
        </w:rPr>
        <w:t xml:space="preserve">Common </w:t>
      </w:r>
      <w:r w:rsidRPr="00343C53">
        <w:rPr>
          <w:color w:val="ED0000"/>
          <w:spacing w:val="-2"/>
        </w:rPr>
        <w:t>Scenarios</w:t>
      </w:r>
    </w:p>
    <w:p w14:paraId="79B435D4" w14:textId="77777777" w:rsidR="00007E3E" w:rsidRDefault="00DB70E3">
      <w:pPr>
        <w:pStyle w:val="BodyText"/>
        <w:spacing w:before="121" w:line="249" w:lineRule="auto"/>
        <w:ind w:left="264" w:right="6649"/>
      </w:pPr>
      <w:r>
        <w:t>Roommates:</w:t>
      </w:r>
      <w:r>
        <w:rPr>
          <w:spacing w:val="-14"/>
        </w:rPr>
        <w:t xml:space="preserve"> </w:t>
      </w:r>
      <w:r>
        <w:t>clarify</w:t>
      </w:r>
      <w:r>
        <w:rPr>
          <w:spacing w:val="-14"/>
        </w:rPr>
        <w:t xml:space="preserve"> </w:t>
      </w:r>
      <w:r>
        <w:t>expectations Withdrawal: reduce pressure</w:t>
      </w:r>
    </w:p>
    <w:p w14:paraId="118200D4" w14:textId="77777777" w:rsidR="00007E3E" w:rsidRDefault="00DB70E3">
      <w:pPr>
        <w:pStyle w:val="BodyText"/>
        <w:spacing w:before="2" w:line="249" w:lineRule="auto"/>
        <w:ind w:left="264" w:right="5727"/>
      </w:pPr>
      <w:r>
        <w:t>Policy</w:t>
      </w:r>
      <w:r>
        <w:rPr>
          <w:spacing w:val="-8"/>
        </w:rPr>
        <w:t xml:space="preserve"> </w:t>
      </w:r>
      <w:r>
        <w:t>conflicts:</w:t>
      </w:r>
      <w:r>
        <w:rPr>
          <w:spacing w:val="-8"/>
        </w:rPr>
        <w:t xml:space="preserve"> </w:t>
      </w:r>
      <w:r>
        <w:t>separate</w:t>
      </w:r>
      <w:r>
        <w:rPr>
          <w:spacing w:val="-8"/>
        </w:rPr>
        <w:t xml:space="preserve"> </w:t>
      </w:r>
      <w:r>
        <w:t>relationship</w:t>
      </w:r>
      <w:r>
        <w:rPr>
          <w:spacing w:val="-8"/>
        </w:rPr>
        <w:t xml:space="preserve"> </w:t>
      </w:r>
      <w:r>
        <w:t>vs.</w:t>
      </w:r>
      <w:r>
        <w:rPr>
          <w:spacing w:val="-8"/>
        </w:rPr>
        <w:t xml:space="preserve"> </w:t>
      </w:r>
      <w:r>
        <w:t>rules Hygiene: address privately with dignity</w:t>
      </w:r>
    </w:p>
    <w:p w14:paraId="43666D67" w14:textId="77777777" w:rsidR="00007E3E" w:rsidRDefault="00007E3E">
      <w:pPr>
        <w:pStyle w:val="BodyText"/>
        <w:spacing w:before="14"/>
        <w:ind w:left="0"/>
      </w:pPr>
    </w:p>
    <w:p w14:paraId="4B7FDE96" w14:textId="77777777" w:rsidR="00007E3E" w:rsidRDefault="00DB70E3">
      <w:pPr>
        <w:pStyle w:val="Heading3"/>
      </w:pPr>
      <w:r w:rsidRPr="00343C53">
        <w:rPr>
          <w:color w:val="ED0000"/>
        </w:rPr>
        <w:t xml:space="preserve">Build This at Your </w:t>
      </w:r>
      <w:r w:rsidRPr="00343C53">
        <w:rPr>
          <w:color w:val="ED0000"/>
          <w:spacing w:val="-2"/>
        </w:rPr>
        <w:t>Campus</w:t>
      </w:r>
    </w:p>
    <w:p w14:paraId="038AF5FD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spacing w:before="122"/>
        <w:ind w:hanging="125"/>
        <w:rPr>
          <w:sz w:val="20"/>
        </w:rPr>
      </w:pPr>
      <w:r>
        <w:rPr>
          <w:sz w:val="20"/>
        </w:rPr>
        <w:t xml:space="preserve">Train RAs in clear communication and sensory </w:t>
      </w:r>
      <w:r>
        <w:rPr>
          <w:spacing w:val="-2"/>
          <w:sz w:val="20"/>
        </w:rPr>
        <w:t>awareness</w:t>
      </w:r>
    </w:p>
    <w:p w14:paraId="050BA80E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Create scripts for frequent </w:t>
      </w:r>
      <w:r>
        <w:rPr>
          <w:spacing w:val="-2"/>
          <w:sz w:val="20"/>
        </w:rPr>
        <w:t>situations</w:t>
      </w:r>
    </w:p>
    <w:p w14:paraId="2B3ADCF5" w14:textId="77777777" w:rsidR="00007E3E" w:rsidRDefault="00DB70E3">
      <w:pPr>
        <w:pStyle w:val="ListParagraph"/>
        <w:numPr>
          <w:ilvl w:val="0"/>
          <w:numId w:val="1"/>
        </w:numPr>
        <w:tabs>
          <w:tab w:val="left" w:pos="389"/>
        </w:tabs>
        <w:ind w:hanging="125"/>
        <w:rPr>
          <w:sz w:val="20"/>
        </w:rPr>
      </w:pPr>
      <w:r>
        <w:rPr>
          <w:sz w:val="20"/>
        </w:rPr>
        <w:t xml:space="preserve">Partner across housing, accessibility, </w:t>
      </w:r>
      <w:r>
        <w:rPr>
          <w:spacing w:val="-2"/>
          <w:sz w:val="20"/>
        </w:rPr>
        <w:t>counseling</w:t>
      </w:r>
    </w:p>
    <w:p w14:paraId="0C3B5B81" w14:textId="77777777" w:rsidR="00007E3E" w:rsidRDefault="00007E3E">
      <w:pPr>
        <w:pStyle w:val="BodyText"/>
        <w:spacing w:before="0"/>
        <w:ind w:left="0"/>
      </w:pPr>
    </w:p>
    <w:p w14:paraId="5C3215B0" w14:textId="77777777" w:rsidR="00007E3E" w:rsidRDefault="00007E3E">
      <w:pPr>
        <w:pStyle w:val="BodyText"/>
        <w:spacing w:before="112"/>
        <w:ind w:left="0"/>
      </w:pPr>
    </w:p>
    <w:p w14:paraId="0876F920" w14:textId="77777777" w:rsidR="00007E3E" w:rsidRDefault="00DB70E3">
      <w:pPr>
        <w:pStyle w:val="Heading3"/>
      </w:pPr>
      <w:r w:rsidRPr="00343C53">
        <w:rPr>
          <w:color w:val="ED0000"/>
        </w:rPr>
        <w:t xml:space="preserve">Quick </w:t>
      </w:r>
      <w:r w:rsidRPr="00343C53">
        <w:rPr>
          <w:color w:val="ED0000"/>
          <w:spacing w:val="-2"/>
        </w:rPr>
        <w:t>Reference</w:t>
      </w:r>
    </w:p>
    <w:p w14:paraId="57400196" w14:textId="77777777" w:rsidR="00007E3E" w:rsidRDefault="00DB70E3">
      <w:pPr>
        <w:pStyle w:val="BodyText"/>
        <w:spacing w:before="106" w:line="250" w:lineRule="exact"/>
        <w:ind w:left="264"/>
      </w:pPr>
      <w:r>
        <w:rPr>
          <w:rFonts w:ascii="MS Gothic" w:hAnsi="MS Gothic"/>
        </w:rPr>
        <w:t>✔</w:t>
      </w:r>
      <w:r>
        <w:rPr>
          <w:rFonts w:ascii="Times New Roman" w:hAnsi="Times New Roman"/>
          <w:spacing w:val="5"/>
        </w:rPr>
        <w:t xml:space="preserve"> </w:t>
      </w:r>
      <w:r>
        <w:t xml:space="preserve">Be clear and </w:t>
      </w:r>
      <w:r>
        <w:rPr>
          <w:spacing w:val="-2"/>
        </w:rPr>
        <w:t>predictable</w:t>
      </w:r>
    </w:p>
    <w:p w14:paraId="4D89C3D7" w14:textId="77777777" w:rsidR="00007E3E" w:rsidRDefault="00DB70E3">
      <w:pPr>
        <w:pStyle w:val="BodyText"/>
        <w:spacing w:before="0" w:line="240" w:lineRule="exact"/>
        <w:ind w:left="264"/>
      </w:pPr>
      <w:r>
        <w:rPr>
          <w:rFonts w:ascii="MS Gothic" w:hAnsi="MS Gothic"/>
        </w:rPr>
        <w:t>✔</w:t>
      </w:r>
      <w:r>
        <w:rPr>
          <w:rFonts w:ascii="Times New Roman" w:hAnsi="Times New Roman"/>
          <w:spacing w:val="5"/>
        </w:rPr>
        <w:t xml:space="preserve"> </w:t>
      </w:r>
      <w:r>
        <w:t xml:space="preserve">Support regulation </w:t>
      </w:r>
      <w:r>
        <w:rPr>
          <w:spacing w:val="-2"/>
        </w:rPr>
        <w:t>first</w:t>
      </w:r>
    </w:p>
    <w:p w14:paraId="392ADB9C" w14:textId="77777777" w:rsidR="00007E3E" w:rsidRDefault="00DB70E3">
      <w:pPr>
        <w:pStyle w:val="BodyText"/>
        <w:spacing w:before="0" w:line="240" w:lineRule="exact"/>
        <w:ind w:left="264"/>
      </w:pPr>
      <w:r>
        <w:rPr>
          <w:rFonts w:ascii="MS Gothic" w:hAnsi="MS Gothic"/>
        </w:rPr>
        <w:t>✖</w:t>
      </w:r>
      <w:r>
        <w:rPr>
          <w:rFonts w:ascii="Times New Roman" w:hAnsi="Times New Roman"/>
          <w:spacing w:val="5"/>
        </w:rPr>
        <w:t xml:space="preserve"> </w:t>
      </w:r>
      <w:r>
        <w:t xml:space="preserve">Avoid vague </w:t>
      </w:r>
      <w:r>
        <w:rPr>
          <w:spacing w:val="-2"/>
        </w:rPr>
        <w:t>language</w:t>
      </w:r>
    </w:p>
    <w:p w14:paraId="3C37B49B" w14:textId="77777777" w:rsidR="00007E3E" w:rsidRDefault="00DB70E3">
      <w:pPr>
        <w:pStyle w:val="BodyText"/>
        <w:spacing w:before="0" w:line="250" w:lineRule="exact"/>
        <w:ind w:left="264"/>
      </w:pPr>
      <w:r>
        <w:rPr>
          <w:rFonts w:ascii="MS Gothic" w:hAnsi="MS Gothic"/>
        </w:rPr>
        <w:t>✖</w:t>
      </w:r>
      <w:r>
        <w:rPr>
          <w:rFonts w:ascii="Times New Roman" w:hAnsi="Times New Roman"/>
          <w:spacing w:val="5"/>
        </w:rPr>
        <w:t xml:space="preserve"> </w:t>
      </w:r>
      <w:r>
        <w:t xml:space="preserve">Avoid escalating during </w:t>
      </w:r>
      <w:r>
        <w:rPr>
          <w:spacing w:val="-2"/>
        </w:rPr>
        <w:t>distress</w:t>
      </w:r>
    </w:p>
    <w:sectPr w:rsidR="00007E3E">
      <w:pgSz w:w="12240" w:h="15840"/>
      <w:pgMar w:top="9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232A"/>
    <w:multiLevelType w:val="hybridMultilevel"/>
    <w:tmpl w:val="71AAE05E"/>
    <w:lvl w:ilvl="0" w:tplc="11FA0DC2">
      <w:numFmt w:val="bullet"/>
      <w:lvlText w:val="•"/>
      <w:lvlJc w:val="left"/>
      <w:pPr>
        <w:ind w:left="389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5A655A2">
      <w:numFmt w:val="bullet"/>
      <w:lvlText w:val="•"/>
      <w:lvlJc w:val="left"/>
      <w:pPr>
        <w:ind w:left="1422" w:hanging="126"/>
      </w:pPr>
      <w:rPr>
        <w:rFonts w:hint="default"/>
        <w:lang w:val="en-US" w:eastAsia="en-US" w:bidi="ar-SA"/>
      </w:rPr>
    </w:lvl>
    <w:lvl w:ilvl="2" w:tplc="B2643C40">
      <w:numFmt w:val="bullet"/>
      <w:lvlText w:val="•"/>
      <w:lvlJc w:val="left"/>
      <w:pPr>
        <w:ind w:left="2464" w:hanging="126"/>
      </w:pPr>
      <w:rPr>
        <w:rFonts w:hint="default"/>
        <w:lang w:val="en-US" w:eastAsia="en-US" w:bidi="ar-SA"/>
      </w:rPr>
    </w:lvl>
    <w:lvl w:ilvl="3" w:tplc="D4CC148E">
      <w:numFmt w:val="bullet"/>
      <w:lvlText w:val="•"/>
      <w:lvlJc w:val="left"/>
      <w:pPr>
        <w:ind w:left="3506" w:hanging="126"/>
      </w:pPr>
      <w:rPr>
        <w:rFonts w:hint="default"/>
        <w:lang w:val="en-US" w:eastAsia="en-US" w:bidi="ar-SA"/>
      </w:rPr>
    </w:lvl>
    <w:lvl w:ilvl="4" w:tplc="E8F6E2B0">
      <w:numFmt w:val="bullet"/>
      <w:lvlText w:val="•"/>
      <w:lvlJc w:val="left"/>
      <w:pPr>
        <w:ind w:left="4548" w:hanging="126"/>
      </w:pPr>
      <w:rPr>
        <w:rFonts w:hint="default"/>
        <w:lang w:val="en-US" w:eastAsia="en-US" w:bidi="ar-SA"/>
      </w:rPr>
    </w:lvl>
    <w:lvl w:ilvl="5" w:tplc="18F49016">
      <w:numFmt w:val="bullet"/>
      <w:lvlText w:val="•"/>
      <w:lvlJc w:val="left"/>
      <w:pPr>
        <w:ind w:left="5590" w:hanging="126"/>
      </w:pPr>
      <w:rPr>
        <w:rFonts w:hint="default"/>
        <w:lang w:val="en-US" w:eastAsia="en-US" w:bidi="ar-SA"/>
      </w:rPr>
    </w:lvl>
    <w:lvl w:ilvl="6" w:tplc="11E8719E">
      <w:numFmt w:val="bullet"/>
      <w:lvlText w:val="•"/>
      <w:lvlJc w:val="left"/>
      <w:pPr>
        <w:ind w:left="6632" w:hanging="126"/>
      </w:pPr>
      <w:rPr>
        <w:rFonts w:hint="default"/>
        <w:lang w:val="en-US" w:eastAsia="en-US" w:bidi="ar-SA"/>
      </w:rPr>
    </w:lvl>
    <w:lvl w:ilvl="7" w:tplc="47D05258">
      <w:numFmt w:val="bullet"/>
      <w:lvlText w:val="•"/>
      <w:lvlJc w:val="left"/>
      <w:pPr>
        <w:ind w:left="7674" w:hanging="126"/>
      </w:pPr>
      <w:rPr>
        <w:rFonts w:hint="default"/>
        <w:lang w:val="en-US" w:eastAsia="en-US" w:bidi="ar-SA"/>
      </w:rPr>
    </w:lvl>
    <w:lvl w:ilvl="8" w:tplc="7662EE54">
      <w:numFmt w:val="bullet"/>
      <w:lvlText w:val="•"/>
      <w:lvlJc w:val="left"/>
      <w:pPr>
        <w:ind w:left="8716" w:hanging="126"/>
      </w:pPr>
      <w:rPr>
        <w:rFonts w:hint="default"/>
        <w:lang w:val="en-US" w:eastAsia="en-US" w:bidi="ar-SA"/>
      </w:rPr>
    </w:lvl>
  </w:abstractNum>
  <w:num w:numId="1" w16cid:durableId="47325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E3E"/>
    <w:rsid w:val="00007E3E"/>
    <w:rsid w:val="000F00CE"/>
    <w:rsid w:val="00343C53"/>
    <w:rsid w:val="00691C33"/>
    <w:rsid w:val="00795C34"/>
    <w:rsid w:val="007C3F3C"/>
    <w:rsid w:val="00B01145"/>
    <w:rsid w:val="00DB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8CFB3"/>
  <w15:docId w15:val="{4C1AEAF9-6921-4879-AF47-B8A94012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6"/>
      <w:ind w:left="264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61"/>
      <w:ind w:left="2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64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ind w:left="38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"/>
      <w:ind w:left="389" w:hanging="125"/>
    </w:pPr>
  </w:style>
  <w:style w:type="paragraph" w:customStyle="1" w:styleId="TableParagraph">
    <w:name w:val="Table Paragraph"/>
    <w:basedOn w:val="Normal"/>
    <w:uiPriority w:val="1"/>
    <w:qFormat/>
    <w:pPr>
      <w:spacing w:before="67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Tina Haggard</cp:lastModifiedBy>
  <cp:revision>3</cp:revision>
  <dcterms:created xsi:type="dcterms:W3CDTF">2026-06-24T20:26:00Z</dcterms:created>
  <dcterms:modified xsi:type="dcterms:W3CDTF">2026-07-04T16:41:00Z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2026-06-24T00:00:00Z</vt:filetime>
  </property>
  <property fmtid="{D5CDD505-2E9C-101B-9397-08002B2CF9AE}" pid="5" name="Producer">
    <vt:lpwstr>ReportLab PDF Library - (opensource)</vt:lpwstr>
  </property>
</Properties>
</file>