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87646" w14:textId="77777777" w:rsidR="001F3781" w:rsidRPr="00CA0796" w:rsidRDefault="00000000" w:rsidP="00CA0796">
      <w:pPr>
        <w:pStyle w:val="Heading1"/>
      </w:pPr>
      <w:r w:rsidRPr="00CA0796">
        <w:t>Universal Design Resources for Higher Education</w:t>
      </w:r>
    </w:p>
    <w:p w14:paraId="19863498" w14:textId="77777777" w:rsidR="001F3781" w:rsidRPr="00CD0C0B" w:rsidRDefault="00000000" w:rsidP="00CD0C0B">
      <w:pPr>
        <w:spacing w:after="210" w:line="240" w:lineRule="auto"/>
        <w:rPr>
          <w:rFonts w:ascii="Calibri" w:hAnsi="Calibri" w:cs="Calibri"/>
          <w:color w:val="153D63" w:themeColor="text2" w:themeTint="E6"/>
          <w:sz w:val="24"/>
          <w:szCs w:val="24"/>
        </w:rPr>
      </w:pPr>
      <w:r w:rsidRPr="00CD0C0B">
        <w:rPr>
          <w:rFonts w:ascii="Calibri" w:eastAsia="source serif 4" w:hAnsi="Calibri" w:cs="Calibri"/>
          <w:color w:val="153D63" w:themeColor="text2" w:themeTint="E6"/>
          <w:sz w:val="24"/>
          <w:szCs w:val="24"/>
        </w:rPr>
        <w:t>These resources support a universal design approach to higher education: identifying barriers in ordinary campus practices and redesigning teaching, events, housing, technology, and campus environments so access is built in from the start rather than added later through individual exception processes.</w:t>
      </w:r>
    </w:p>
    <w:p w14:paraId="6DD93CA6" w14:textId="77777777" w:rsidR="001F3781" w:rsidRPr="007C3C73" w:rsidRDefault="00000000" w:rsidP="007C3C73">
      <w:pPr>
        <w:pStyle w:val="Heading2"/>
      </w:pPr>
      <w:r w:rsidRPr="007C3C73">
        <w:t>Teaching and learning</w:t>
      </w:r>
    </w:p>
    <w:bookmarkStart w:id="0" w:name="events_and_meetings"/>
    <w:p w14:paraId="4C08D195" w14:textId="77777777" w:rsidR="001F3781" w:rsidRPr="00CD0C0B" w:rsidRDefault="00000000" w:rsidP="008C66B9">
      <w:pPr>
        <w:pStyle w:val="ListParagraph"/>
        <w:numPr>
          <w:ilvl w:val="0"/>
          <w:numId w:val="1"/>
        </w:numPr>
        <w:rPr>
          <w:rFonts w:ascii="Calibri" w:hAnsi="Calibri" w:cs="Calibri"/>
          <w:color w:val="153D63" w:themeColor="text2" w:themeTint="E6"/>
          <w:sz w:val="24"/>
          <w:szCs w:val="24"/>
        </w:rPr>
      </w:pPr>
      <w:r w:rsidRPr="00CD0C0B">
        <w:rPr>
          <w:sz w:val="24"/>
          <w:szCs w:val="24"/>
        </w:rPr>
        <w:fldChar w:fldCharType="begin"/>
      </w:r>
      <w:r w:rsidRPr="00CD0C0B">
        <w:rPr>
          <w:sz w:val="24"/>
          <w:szCs w:val="24"/>
        </w:rPr>
        <w:instrText>HYPERLINK "https://udlguidelines.cast.org" \h</w:instrText>
      </w:r>
      <w:r w:rsidRPr="00CD0C0B">
        <w:rPr>
          <w:sz w:val="24"/>
          <w:szCs w:val="24"/>
        </w:rPr>
      </w:r>
      <w:r w:rsidRPr="00CD0C0B">
        <w:rPr>
          <w:sz w:val="24"/>
          <w:szCs w:val="24"/>
        </w:rPr>
        <w:fldChar w:fldCharType="separate"/>
      </w:r>
      <w:r w:rsidRPr="00CD0C0B">
        <w:rPr>
          <w:rFonts w:ascii="Calibri" w:eastAsia="source sans 3" w:hAnsi="Calibri" w:cs="Calibri"/>
          <w:color w:val="153D63" w:themeColor="text2" w:themeTint="E6"/>
          <w:sz w:val="24"/>
          <w:szCs w:val="24"/>
          <w:u w:val="single"/>
        </w:rPr>
        <w:t>CAST UDL Guidelines</w:t>
      </w:r>
      <w:r w:rsidRPr="00CD0C0B">
        <w:rPr>
          <w:sz w:val="24"/>
          <w:szCs w:val="24"/>
        </w:rPr>
        <w:fldChar w:fldCharType="end"/>
      </w:r>
      <w:r w:rsidRPr="00CD0C0B">
        <w:rPr>
          <w:rFonts w:ascii="Calibri" w:eastAsia="source serif 4" w:hAnsi="Calibri" w:cs="Calibri"/>
          <w:color w:val="153D63" w:themeColor="text2" w:themeTint="E6"/>
          <w:sz w:val="24"/>
          <w:szCs w:val="24"/>
        </w:rPr>
        <w:t xml:space="preserve"> — Foundational universal design for learning framework organized around multiple means of engagement, representation, and action/expression.</w:t>
      </w:r>
    </w:p>
    <w:bookmarkEnd w:id="0"/>
    <w:p w14:paraId="73385EA2" w14:textId="77777777" w:rsidR="001F3781" w:rsidRPr="00CD0C0B" w:rsidRDefault="00000000" w:rsidP="000E3BC2">
      <w:pPr>
        <w:pStyle w:val="ListParagraph"/>
        <w:numPr>
          <w:ilvl w:val="0"/>
          <w:numId w:val="1"/>
        </w:numPr>
        <w:rPr>
          <w:rFonts w:ascii="Calibri" w:hAnsi="Calibri" w:cs="Calibri"/>
          <w:color w:val="153D63" w:themeColor="text2" w:themeTint="E6"/>
          <w:sz w:val="24"/>
          <w:szCs w:val="24"/>
        </w:rPr>
      </w:pPr>
      <w:r w:rsidRPr="00CD0C0B">
        <w:rPr>
          <w:rFonts w:ascii="Calibri" w:hAnsi="Calibri" w:cs="Calibri"/>
          <w:color w:val="153D63" w:themeColor="text2" w:themeTint="E6"/>
          <w:sz w:val="24"/>
          <w:szCs w:val="24"/>
        </w:rPr>
        <w:fldChar w:fldCharType="begin"/>
      </w:r>
      <w:r w:rsidRPr="00CD0C0B">
        <w:rPr>
          <w:rFonts w:ascii="Calibri" w:hAnsi="Calibri" w:cs="Calibri"/>
          <w:color w:val="153D63" w:themeColor="text2" w:themeTint="E6"/>
          <w:sz w:val="24"/>
          <w:szCs w:val="24"/>
        </w:rPr>
        <w:instrText>HYPERLINK "https://teaching.uic.edu/cate-teaching-guides/inclusive-equity-minded-teaching-practices/universal-design-for-learning-udl/" \h</w:instrText>
      </w:r>
      <w:r w:rsidRPr="00CD0C0B">
        <w:rPr>
          <w:rFonts w:ascii="Calibri" w:hAnsi="Calibri" w:cs="Calibri"/>
          <w:color w:val="153D63" w:themeColor="text2" w:themeTint="E6"/>
          <w:sz w:val="24"/>
          <w:szCs w:val="24"/>
        </w:rPr>
      </w:r>
      <w:r w:rsidRPr="00CD0C0B">
        <w:rPr>
          <w:rFonts w:ascii="Calibri" w:hAnsi="Calibri" w:cs="Calibri"/>
          <w:color w:val="153D63" w:themeColor="text2" w:themeTint="E6"/>
          <w:sz w:val="24"/>
          <w:szCs w:val="24"/>
        </w:rPr>
        <w:fldChar w:fldCharType="separate"/>
      </w:r>
      <w:r w:rsidRPr="00CD0C0B">
        <w:rPr>
          <w:rFonts w:ascii="Calibri" w:eastAsia="source sans 3" w:hAnsi="Calibri" w:cs="Calibri"/>
          <w:color w:val="153D63" w:themeColor="text2" w:themeTint="E6"/>
          <w:sz w:val="24"/>
          <w:szCs w:val="24"/>
          <w:u w:val="single"/>
        </w:rPr>
        <w:t>University of Illinois Chicago: Universal Design for Learning</w:t>
      </w:r>
      <w:r w:rsidRPr="00CD0C0B">
        <w:rPr>
          <w:rFonts w:ascii="Calibri" w:hAnsi="Calibri" w:cs="Calibri"/>
          <w:color w:val="153D63" w:themeColor="text2" w:themeTint="E6"/>
          <w:sz w:val="24"/>
          <w:szCs w:val="24"/>
        </w:rPr>
        <w:fldChar w:fldCharType="end"/>
      </w:r>
      <w:r w:rsidRPr="00CD0C0B">
        <w:rPr>
          <w:rFonts w:ascii="Calibri" w:eastAsia="source serif 4" w:hAnsi="Calibri" w:cs="Calibri"/>
          <w:color w:val="153D63" w:themeColor="text2" w:themeTint="E6"/>
          <w:sz w:val="24"/>
          <w:szCs w:val="24"/>
        </w:rPr>
        <w:t xml:space="preserve"> — Practical faculty guidance for applying UDL in course design, participation, materials, and assessment.</w:t>
      </w:r>
    </w:p>
    <w:p w14:paraId="5CFE3FEE" w14:textId="77777777" w:rsidR="001F3781" w:rsidRPr="00CD0C0B" w:rsidRDefault="00000000" w:rsidP="007C3C73">
      <w:pPr>
        <w:pStyle w:val="Heading2"/>
      </w:pPr>
      <w:r w:rsidRPr="00CD0C0B">
        <w:t>Events and meetings</w:t>
      </w:r>
    </w:p>
    <w:bookmarkStart w:id="1" w:name="housing_and_residence_life"/>
    <w:p w14:paraId="384DB95F" w14:textId="77777777" w:rsidR="001F3781" w:rsidRPr="00CD0C0B" w:rsidRDefault="00000000" w:rsidP="008746FE">
      <w:pPr>
        <w:pStyle w:val="ListParagraph"/>
        <w:numPr>
          <w:ilvl w:val="0"/>
          <w:numId w:val="2"/>
        </w:numPr>
        <w:rPr>
          <w:rFonts w:ascii="Calibri" w:hAnsi="Calibri" w:cs="Calibri"/>
          <w:color w:val="153D63" w:themeColor="text2" w:themeTint="E6"/>
          <w:sz w:val="24"/>
          <w:szCs w:val="24"/>
        </w:rPr>
      </w:pPr>
      <w:r w:rsidRPr="00CD0C0B">
        <w:rPr>
          <w:sz w:val="24"/>
          <w:szCs w:val="24"/>
        </w:rPr>
        <w:fldChar w:fldCharType="begin"/>
      </w:r>
      <w:r w:rsidRPr="00CD0C0B">
        <w:rPr>
          <w:sz w:val="24"/>
          <w:szCs w:val="24"/>
        </w:rPr>
        <w:instrText>HYPERLINK "https://accessibility.ku.edu/best-practice-guidelines-planning-accessible-event" \h</w:instrText>
      </w:r>
      <w:r w:rsidRPr="00CD0C0B">
        <w:rPr>
          <w:sz w:val="24"/>
          <w:szCs w:val="24"/>
        </w:rPr>
      </w:r>
      <w:r w:rsidRPr="00CD0C0B">
        <w:rPr>
          <w:sz w:val="24"/>
          <w:szCs w:val="24"/>
        </w:rPr>
        <w:fldChar w:fldCharType="separate"/>
      </w:r>
      <w:r w:rsidRPr="00CD0C0B">
        <w:rPr>
          <w:rFonts w:ascii="Calibri" w:eastAsia="source sans 3" w:hAnsi="Calibri" w:cs="Calibri"/>
          <w:color w:val="153D63" w:themeColor="text2" w:themeTint="E6"/>
          <w:sz w:val="24"/>
          <w:szCs w:val="24"/>
          <w:u w:val="single"/>
        </w:rPr>
        <w:t>University of Kansas: Best Practice Guidelines for Planning an Accessible Event</w:t>
      </w:r>
      <w:r w:rsidRPr="00CD0C0B">
        <w:rPr>
          <w:sz w:val="24"/>
          <w:szCs w:val="24"/>
        </w:rPr>
        <w:fldChar w:fldCharType="end"/>
      </w:r>
      <w:r w:rsidRPr="00CD0C0B">
        <w:rPr>
          <w:rFonts w:ascii="Calibri" w:eastAsia="source serif 4" w:hAnsi="Calibri" w:cs="Calibri"/>
          <w:color w:val="153D63" w:themeColor="text2" w:themeTint="E6"/>
          <w:sz w:val="24"/>
          <w:szCs w:val="24"/>
        </w:rPr>
        <w:t xml:space="preserve"> — A proactive checklist for planning campus events with accessibility built into communication, logistics, venue selection, and day-of design.</w:t>
      </w:r>
    </w:p>
    <w:bookmarkEnd w:id="1"/>
    <w:p w14:paraId="684AFE46" w14:textId="77777777" w:rsidR="001F3781" w:rsidRPr="00CD0C0B" w:rsidRDefault="00000000" w:rsidP="00860786">
      <w:pPr>
        <w:pStyle w:val="ListParagraph"/>
        <w:numPr>
          <w:ilvl w:val="0"/>
          <w:numId w:val="2"/>
        </w:numPr>
        <w:rPr>
          <w:rFonts w:ascii="Calibri" w:hAnsi="Calibri" w:cs="Calibri"/>
          <w:color w:val="153D63" w:themeColor="text2" w:themeTint="E6"/>
          <w:sz w:val="24"/>
          <w:szCs w:val="24"/>
        </w:rPr>
      </w:pPr>
      <w:r w:rsidRPr="00CD0C0B">
        <w:rPr>
          <w:rFonts w:ascii="Calibri" w:hAnsi="Calibri" w:cs="Calibri"/>
          <w:color w:val="153D63" w:themeColor="text2" w:themeTint="E6"/>
          <w:sz w:val="24"/>
          <w:szCs w:val="24"/>
        </w:rPr>
        <w:fldChar w:fldCharType="begin"/>
      </w:r>
      <w:r w:rsidRPr="00CD0C0B">
        <w:rPr>
          <w:rFonts w:ascii="Calibri" w:hAnsi="Calibri" w:cs="Calibri"/>
          <w:color w:val="153D63" w:themeColor="text2" w:themeTint="E6"/>
          <w:sz w:val="24"/>
          <w:szCs w:val="24"/>
        </w:rPr>
        <w:instrText>HYPERLINK "https://mankato.mnsu.edu/university-life/campus-services/accessibility-resources/facultystaff/universal-design/universal-design-for-event-or-meeting-planning/" \h</w:instrText>
      </w:r>
      <w:r w:rsidRPr="00CD0C0B">
        <w:rPr>
          <w:rFonts w:ascii="Calibri" w:hAnsi="Calibri" w:cs="Calibri"/>
          <w:color w:val="153D63" w:themeColor="text2" w:themeTint="E6"/>
          <w:sz w:val="24"/>
          <w:szCs w:val="24"/>
        </w:rPr>
      </w:r>
      <w:r w:rsidRPr="00CD0C0B">
        <w:rPr>
          <w:rFonts w:ascii="Calibri" w:hAnsi="Calibri" w:cs="Calibri"/>
          <w:color w:val="153D63" w:themeColor="text2" w:themeTint="E6"/>
          <w:sz w:val="24"/>
          <w:szCs w:val="24"/>
        </w:rPr>
        <w:fldChar w:fldCharType="separate"/>
      </w:r>
      <w:r w:rsidRPr="00CD0C0B">
        <w:rPr>
          <w:rFonts w:ascii="Calibri" w:eastAsia="source sans 3" w:hAnsi="Calibri" w:cs="Calibri"/>
          <w:color w:val="153D63" w:themeColor="text2" w:themeTint="E6"/>
          <w:sz w:val="24"/>
          <w:szCs w:val="24"/>
          <w:u w:val="single"/>
        </w:rPr>
        <w:t>Minnesota State University, Mankato: Universal Design for Event or Meeting Planning</w:t>
      </w:r>
      <w:r w:rsidRPr="00CD0C0B">
        <w:rPr>
          <w:rFonts w:ascii="Calibri" w:hAnsi="Calibri" w:cs="Calibri"/>
          <w:color w:val="153D63" w:themeColor="text2" w:themeTint="E6"/>
          <w:sz w:val="24"/>
          <w:szCs w:val="24"/>
        </w:rPr>
        <w:fldChar w:fldCharType="end"/>
      </w:r>
      <w:r w:rsidRPr="00CD0C0B">
        <w:rPr>
          <w:rFonts w:ascii="Calibri" w:eastAsia="source serif 4" w:hAnsi="Calibri" w:cs="Calibri"/>
          <w:color w:val="153D63" w:themeColor="text2" w:themeTint="E6"/>
          <w:sz w:val="24"/>
          <w:szCs w:val="24"/>
        </w:rPr>
        <w:t xml:space="preserve"> — Explicitly applies universal design to meetings and events and is useful for student affairs, faculty events, and campus programming.</w:t>
      </w:r>
    </w:p>
    <w:p w14:paraId="585FEDF6" w14:textId="77777777" w:rsidR="001F3781" w:rsidRPr="00CD0C0B" w:rsidRDefault="00000000" w:rsidP="007C3C73">
      <w:pPr>
        <w:pStyle w:val="Heading2"/>
      </w:pPr>
      <w:r w:rsidRPr="00CD0C0B">
        <w:t>Housing and residence life</w:t>
      </w:r>
    </w:p>
    <w:bookmarkStart w:id="2" w:name="technology_and_procurement"/>
    <w:p w14:paraId="1C953CDE" w14:textId="77777777" w:rsidR="001F3781" w:rsidRPr="00CD0C0B" w:rsidRDefault="00000000" w:rsidP="00083858">
      <w:pPr>
        <w:pStyle w:val="ListParagraph"/>
        <w:numPr>
          <w:ilvl w:val="0"/>
          <w:numId w:val="3"/>
        </w:numPr>
        <w:rPr>
          <w:rFonts w:ascii="Calibri" w:hAnsi="Calibri" w:cs="Calibri"/>
          <w:color w:val="153D63" w:themeColor="text2" w:themeTint="E6"/>
          <w:sz w:val="24"/>
          <w:szCs w:val="24"/>
        </w:rPr>
      </w:pPr>
      <w:r w:rsidRPr="00CD0C0B">
        <w:rPr>
          <w:sz w:val="24"/>
          <w:szCs w:val="24"/>
        </w:rPr>
        <w:fldChar w:fldCharType="begin"/>
      </w:r>
      <w:r w:rsidRPr="00CD0C0B">
        <w:rPr>
          <w:sz w:val="24"/>
          <w:szCs w:val="24"/>
        </w:rPr>
        <w:instrText>HYPERLINK "https://thinkcollege.net/resource/residential-life/developing-inclusive-residential-living-on-college-campuses" \h</w:instrText>
      </w:r>
      <w:r w:rsidRPr="00CD0C0B">
        <w:rPr>
          <w:sz w:val="24"/>
          <w:szCs w:val="24"/>
        </w:rPr>
      </w:r>
      <w:r w:rsidRPr="00CD0C0B">
        <w:rPr>
          <w:sz w:val="24"/>
          <w:szCs w:val="24"/>
        </w:rPr>
        <w:fldChar w:fldCharType="separate"/>
      </w:r>
      <w:r w:rsidRPr="00CD0C0B">
        <w:rPr>
          <w:rFonts w:ascii="Calibri" w:eastAsia="source sans 3" w:hAnsi="Calibri" w:cs="Calibri"/>
          <w:color w:val="153D63" w:themeColor="text2" w:themeTint="E6"/>
          <w:sz w:val="24"/>
          <w:szCs w:val="24"/>
          <w:u w:val="single"/>
        </w:rPr>
        <w:t>Think College: Developing Inclusive Residential Living on College Campuses</w:t>
      </w:r>
      <w:r w:rsidRPr="00CD0C0B">
        <w:rPr>
          <w:sz w:val="24"/>
          <w:szCs w:val="24"/>
        </w:rPr>
        <w:fldChar w:fldCharType="end"/>
      </w:r>
      <w:r w:rsidRPr="00CD0C0B">
        <w:rPr>
          <w:rFonts w:ascii="Calibri" w:eastAsia="source serif 4" w:hAnsi="Calibri" w:cs="Calibri"/>
          <w:color w:val="153D63" w:themeColor="text2" w:themeTint="E6"/>
          <w:sz w:val="24"/>
          <w:szCs w:val="24"/>
        </w:rPr>
        <w:t xml:space="preserve"> — Practical guidance for designing more inclusive residential life and proactively addressing support needs in campus housing.</w:t>
      </w:r>
    </w:p>
    <w:bookmarkEnd w:id="2"/>
    <w:p w14:paraId="0AF12768" w14:textId="77777777" w:rsidR="001F3781" w:rsidRPr="00CD0C0B" w:rsidRDefault="00000000" w:rsidP="00936826">
      <w:pPr>
        <w:pStyle w:val="ListParagraph"/>
        <w:numPr>
          <w:ilvl w:val="0"/>
          <w:numId w:val="3"/>
        </w:numPr>
        <w:rPr>
          <w:rFonts w:ascii="Calibri" w:hAnsi="Calibri" w:cs="Calibri"/>
          <w:color w:val="153D63" w:themeColor="text2" w:themeTint="E6"/>
          <w:sz w:val="24"/>
          <w:szCs w:val="24"/>
        </w:rPr>
      </w:pPr>
      <w:r w:rsidRPr="00CD0C0B">
        <w:rPr>
          <w:rFonts w:ascii="Calibri" w:hAnsi="Calibri" w:cs="Calibri"/>
          <w:color w:val="153D63" w:themeColor="text2" w:themeTint="E6"/>
          <w:sz w:val="24"/>
          <w:szCs w:val="24"/>
        </w:rPr>
        <w:fldChar w:fldCharType="begin"/>
      </w:r>
      <w:r w:rsidRPr="00CD0C0B">
        <w:rPr>
          <w:rFonts w:ascii="Calibri" w:hAnsi="Calibri" w:cs="Calibri"/>
          <w:color w:val="153D63" w:themeColor="text2" w:themeTint="E6"/>
          <w:sz w:val="24"/>
          <w:szCs w:val="24"/>
        </w:rPr>
        <w:instrText>HYPERLINK "https://www.roompact.com/2025/05/fostering-inclusive-campus-communities-supporting-students-with-disabilities-in-residence-life/" \h</w:instrText>
      </w:r>
      <w:r w:rsidRPr="00CD0C0B">
        <w:rPr>
          <w:rFonts w:ascii="Calibri" w:hAnsi="Calibri" w:cs="Calibri"/>
          <w:color w:val="153D63" w:themeColor="text2" w:themeTint="E6"/>
          <w:sz w:val="24"/>
          <w:szCs w:val="24"/>
        </w:rPr>
      </w:r>
      <w:r w:rsidRPr="00CD0C0B">
        <w:rPr>
          <w:rFonts w:ascii="Calibri" w:hAnsi="Calibri" w:cs="Calibri"/>
          <w:color w:val="153D63" w:themeColor="text2" w:themeTint="E6"/>
          <w:sz w:val="24"/>
          <w:szCs w:val="24"/>
        </w:rPr>
        <w:fldChar w:fldCharType="separate"/>
      </w:r>
      <w:proofErr w:type="spellStart"/>
      <w:r w:rsidRPr="00CD0C0B">
        <w:rPr>
          <w:rFonts w:ascii="Calibri" w:eastAsia="source sans 3" w:hAnsi="Calibri" w:cs="Calibri"/>
          <w:color w:val="153D63" w:themeColor="text2" w:themeTint="E6"/>
          <w:sz w:val="24"/>
          <w:szCs w:val="24"/>
          <w:u w:val="single"/>
        </w:rPr>
        <w:t>Roompact</w:t>
      </w:r>
      <w:proofErr w:type="spellEnd"/>
      <w:r w:rsidRPr="00CD0C0B">
        <w:rPr>
          <w:rFonts w:ascii="Calibri" w:eastAsia="source sans 3" w:hAnsi="Calibri" w:cs="Calibri"/>
          <w:color w:val="153D63" w:themeColor="text2" w:themeTint="E6"/>
          <w:sz w:val="24"/>
          <w:szCs w:val="24"/>
          <w:u w:val="single"/>
        </w:rPr>
        <w:t>: Supporting Students with Disabilities in Residence Life</w:t>
      </w:r>
      <w:r w:rsidRPr="00CD0C0B">
        <w:rPr>
          <w:rFonts w:ascii="Calibri" w:hAnsi="Calibri" w:cs="Calibri"/>
          <w:color w:val="153D63" w:themeColor="text2" w:themeTint="E6"/>
          <w:sz w:val="24"/>
          <w:szCs w:val="24"/>
        </w:rPr>
        <w:fldChar w:fldCharType="end"/>
      </w:r>
      <w:r w:rsidRPr="00CD0C0B">
        <w:rPr>
          <w:rFonts w:ascii="Calibri" w:eastAsia="source serif 4" w:hAnsi="Calibri" w:cs="Calibri"/>
          <w:color w:val="153D63" w:themeColor="text2" w:themeTint="E6"/>
          <w:sz w:val="24"/>
          <w:szCs w:val="24"/>
        </w:rPr>
        <w:t xml:space="preserve"> — Frames universal design as a core residence-life practice rather than a narrow accommodation issue.</w:t>
      </w:r>
    </w:p>
    <w:p w14:paraId="0385407F" w14:textId="77777777" w:rsidR="001F3781" w:rsidRPr="00CD0C0B" w:rsidRDefault="00000000" w:rsidP="007C3C73">
      <w:pPr>
        <w:pStyle w:val="Heading2"/>
      </w:pPr>
      <w:r w:rsidRPr="00CD0C0B">
        <w:t>Technology and procurement</w:t>
      </w:r>
    </w:p>
    <w:bookmarkStart w:id="3" w:name="campus_environment"/>
    <w:p w14:paraId="0C43DAF3" w14:textId="77777777" w:rsidR="001F3781" w:rsidRPr="00CD0C0B" w:rsidRDefault="00000000" w:rsidP="008E158E">
      <w:pPr>
        <w:pStyle w:val="ListParagraph"/>
        <w:numPr>
          <w:ilvl w:val="0"/>
          <w:numId w:val="4"/>
        </w:numPr>
        <w:rPr>
          <w:rFonts w:ascii="Calibri" w:hAnsi="Calibri" w:cs="Calibri"/>
          <w:color w:val="153D63" w:themeColor="text2" w:themeTint="E6"/>
          <w:sz w:val="24"/>
          <w:szCs w:val="24"/>
        </w:rPr>
      </w:pPr>
      <w:r w:rsidRPr="00CD0C0B">
        <w:rPr>
          <w:sz w:val="24"/>
          <w:szCs w:val="24"/>
        </w:rPr>
        <w:fldChar w:fldCharType="begin"/>
      </w:r>
      <w:r w:rsidRPr="00CD0C0B">
        <w:rPr>
          <w:sz w:val="24"/>
          <w:szCs w:val="24"/>
        </w:rPr>
        <w:instrText>HYPERLINK "https://access.illinois.edu/ada/digital-accessibility-policy/procurement/" \h</w:instrText>
      </w:r>
      <w:r w:rsidRPr="00CD0C0B">
        <w:rPr>
          <w:sz w:val="24"/>
          <w:szCs w:val="24"/>
        </w:rPr>
      </w:r>
      <w:r w:rsidRPr="00CD0C0B">
        <w:rPr>
          <w:sz w:val="24"/>
          <w:szCs w:val="24"/>
        </w:rPr>
        <w:fldChar w:fldCharType="separate"/>
      </w:r>
      <w:r w:rsidRPr="00CD0C0B">
        <w:rPr>
          <w:rFonts w:ascii="Calibri" w:eastAsia="source sans 3" w:hAnsi="Calibri" w:cs="Calibri"/>
          <w:color w:val="153D63" w:themeColor="text2" w:themeTint="E6"/>
          <w:sz w:val="24"/>
          <w:szCs w:val="24"/>
          <w:u w:val="single"/>
        </w:rPr>
        <w:t>University of Illinois: ICT Procurement Requirements</w:t>
      </w:r>
      <w:r w:rsidRPr="00CD0C0B">
        <w:rPr>
          <w:sz w:val="24"/>
          <w:szCs w:val="24"/>
        </w:rPr>
        <w:fldChar w:fldCharType="end"/>
      </w:r>
      <w:r w:rsidRPr="00CD0C0B">
        <w:rPr>
          <w:rFonts w:ascii="Calibri" w:eastAsia="source serif 4" w:hAnsi="Calibri" w:cs="Calibri"/>
          <w:color w:val="153D63" w:themeColor="text2" w:themeTint="E6"/>
          <w:sz w:val="24"/>
          <w:szCs w:val="24"/>
        </w:rPr>
        <w:t xml:space="preserve"> — Model procurement guidance for making accessibility a baseline requirement in technology purchasing.</w:t>
      </w:r>
    </w:p>
    <w:bookmarkEnd w:id="3"/>
    <w:p w14:paraId="3B300AF6" w14:textId="77777777" w:rsidR="001F3781" w:rsidRPr="00CD0C0B" w:rsidRDefault="00000000" w:rsidP="00A55460">
      <w:pPr>
        <w:pStyle w:val="ListParagraph"/>
        <w:numPr>
          <w:ilvl w:val="0"/>
          <w:numId w:val="4"/>
        </w:numPr>
        <w:rPr>
          <w:rFonts w:ascii="Calibri" w:hAnsi="Calibri" w:cs="Calibri"/>
          <w:color w:val="153D63" w:themeColor="text2" w:themeTint="E6"/>
          <w:sz w:val="24"/>
          <w:szCs w:val="24"/>
        </w:rPr>
      </w:pPr>
      <w:r w:rsidRPr="00CD0C0B">
        <w:rPr>
          <w:rFonts w:ascii="Calibri" w:hAnsi="Calibri" w:cs="Calibri"/>
          <w:color w:val="153D63" w:themeColor="text2" w:themeTint="E6"/>
          <w:sz w:val="24"/>
          <w:szCs w:val="24"/>
        </w:rPr>
        <w:fldChar w:fldCharType="begin"/>
      </w:r>
      <w:r w:rsidRPr="00CD0C0B">
        <w:rPr>
          <w:rFonts w:ascii="Calibri" w:hAnsi="Calibri" w:cs="Calibri"/>
          <w:color w:val="153D63" w:themeColor="text2" w:themeTint="E6"/>
          <w:sz w:val="24"/>
          <w:szCs w:val="24"/>
        </w:rPr>
        <w:instrText>HYPERLINK "https://doit.illinois.gov/initiatives/accessibility/iitaa/iitaa-procurement.html" \h</w:instrText>
      </w:r>
      <w:r w:rsidRPr="00CD0C0B">
        <w:rPr>
          <w:rFonts w:ascii="Calibri" w:hAnsi="Calibri" w:cs="Calibri"/>
          <w:color w:val="153D63" w:themeColor="text2" w:themeTint="E6"/>
          <w:sz w:val="24"/>
          <w:szCs w:val="24"/>
        </w:rPr>
      </w:r>
      <w:r w:rsidRPr="00CD0C0B">
        <w:rPr>
          <w:rFonts w:ascii="Calibri" w:hAnsi="Calibri" w:cs="Calibri"/>
          <w:color w:val="153D63" w:themeColor="text2" w:themeTint="E6"/>
          <w:sz w:val="24"/>
          <w:szCs w:val="24"/>
        </w:rPr>
        <w:fldChar w:fldCharType="separate"/>
      </w:r>
      <w:r w:rsidRPr="00CD0C0B">
        <w:rPr>
          <w:rFonts w:ascii="Calibri" w:eastAsia="source sans 3" w:hAnsi="Calibri" w:cs="Calibri"/>
          <w:color w:val="153D63" w:themeColor="text2" w:themeTint="E6"/>
          <w:sz w:val="24"/>
          <w:szCs w:val="24"/>
          <w:u w:val="single"/>
        </w:rPr>
        <w:t>Illinois IITAA Procurement</w:t>
      </w:r>
      <w:r w:rsidRPr="00CD0C0B">
        <w:rPr>
          <w:rFonts w:ascii="Calibri" w:hAnsi="Calibri" w:cs="Calibri"/>
          <w:color w:val="153D63" w:themeColor="text2" w:themeTint="E6"/>
          <w:sz w:val="24"/>
          <w:szCs w:val="24"/>
        </w:rPr>
        <w:fldChar w:fldCharType="end"/>
      </w:r>
      <w:r w:rsidRPr="00CD0C0B">
        <w:rPr>
          <w:rFonts w:ascii="Calibri" w:eastAsia="source serif 4" w:hAnsi="Calibri" w:cs="Calibri"/>
          <w:color w:val="153D63" w:themeColor="text2" w:themeTint="E6"/>
          <w:sz w:val="24"/>
          <w:szCs w:val="24"/>
        </w:rPr>
        <w:t xml:space="preserve"> — Useful state-level procurement guidance on accessibility demonstrations, standards, and vendor accountability.</w:t>
      </w:r>
    </w:p>
    <w:p w14:paraId="19385183" w14:textId="77777777" w:rsidR="001F3781" w:rsidRPr="00CD0C0B" w:rsidRDefault="00000000" w:rsidP="007C3C73">
      <w:pPr>
        <w:pStyle w:val="Heading2"/>
      </w:pPr>
      <w:r w:rsidRPr="00CD0C0B">
        <w:t>Campus environment</w:t>
      </w:r>
    </w:p>
    <w:p w14:paraId="12D4A7BA" w14:textId="77777777" w:rsidR="001F3781" w:rsidRPr="00CD0C0B" w:rsidRDefault="001F3781" w:rsidP="008F661C">
      <w:pPr>
        <w:pStyle w:val="ListParagraph"/>
        <w:numPr>
          <w:ilvl w:val="0"/>
          <w:numId w:val="5"/>
        </w:numPr>
        <w:rPr>
          <w:rFonts w:ascii="Calibri" w:hAnsi="Calibri" w:cs="Calibri"/>
          <w:color w:val="153D63" w:themeColor="text2" w:themeTint="E6"/>
          <w:sz w:val="24"/>
          <w:szCs w:val="24"/>
        </w:rPr>
      </w:pPr>
      <w:hyperlink r:id="rId5">
        <w:r w:rsidRPr="00CD0C0B">
          <w:rPr>
            <w:rFonts w:ascii="Calibri" w:eastAsia="source sans 3" w:hAnsi="Calibri" w:cs="Calibri"/>
            <w:color w:val="153D63" w:themeColor="text2" w:themeTint="E6"/>
            <w:sz w:val="24"/>
            <w:szCs w:val="24"/>
            <w:u w:val="single"/>
          </w:rPr>
          <w:t>ADA Compliance on Campus Checklist</w:t>
        </w:r>
      </w:hyperlink>
      <w:r w:rsidR="00000000" w:rsidRPr="00CD0C0B">
        <w:rPr>
          <w:rFonts w:ascii="Calibri" w:eastAsia="source serif 4" w:hAnsi="Calibri" w:cs="Calibri"/>
          <w:color w:val="153D63" w:themeColor="text2" w:themeTint="E6"/>
          <w:sz w:val="24"/>
          <w:szCs w:val="24"/>
        </w:rPr>
        <w:t xml:space="preserve"> — Broad checklist covering physical and environmental access across campus spaces.</w:t>
      </w:r>
    </w:p>
    <w:p w14:paraId="38C61DA2" w14:textId="77777777" w:rsidR="001F3781" w:rsidRPr="00CD0C0B" w:rsidRDefault="001F3781" w:rsidP="00CD0C0B">
      <w:pPr>
        <w:pStyle w:val="ListParagraph"/>
        <w:numPr>
          <w:ilvl w:val="0"/>
          <w:numId w:val="5"/>
        </w:numPr>
        <w:rPr>
          <w:rFonts w:ascii="Calibri" w:hAnsi="Calibri" w:cs="Calibri"/>
          <w:color w:val="153D63" w:themeColor="text2" w:themeTint="E6"/>
          <w:sz w:val="24"/>
          <w:szCs w:val="24"/>
        </w:rPr>
      </w:pPr>
      <w:hyperlink r:id="rId6">
        <w:r w:rsidRPr="00CD0C0B">
          <w:rPr>
            <w:rFonts w:ascii="Calibri" w:eastAsia="source sans 3" w:hAnsi="Calibri" w:cs="Calibri"/>
            <w:color w:val="153D63" w:themeColor="text2" w:themeTint="E6"/>
            <w:sz w:val="24"/>
            <w:szCs w:val="24"/>
            <w:u w:val="single"/>
          </w:rPr>
          <w:t>Legat: ADA and Universal Design at College Campuses</w:t>
        </w:r>
      </w:hyperlink>
      <w:r w:rsidR="00000000" w:rsidRPr="00CD0C0B">
        <w:rPr>
          <w:rFonts w:ascii="Calibri" w:eastAsia="source serif 4" w:hAnsi="Calibri" w:cs="Calibri"/>
          <w:color w:val="153D63" w:themeColor="text2" w:themeTint="E6"/>
          <w:sz w:val="24"/>
          <w:szCs w:val="24"/>
        </w:rPr>
        <w:t xml:space="preserve"> — Connects code compliance with universal design in campus architecture and planning.</w:t>
      </w:r>
    </w:p>
    <w:sectPr w:rsidR="001F3781" w:rsidRPr="00CD0C0B">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erif 4">
    <w:altName w:val="Cambria"/>
    <w:charset w:val="00"/>
    <w:family w:val="roman"/>
    <w:pitch w:val="default"/>
  </w:font>
  <w:font w:name="Consolas">
    <w:panose1 w:val="020B0609020204030204"/>
    <w:charset w:val="00"/>
    <w:family w:val="modern"/>
    <w:pitch w:val="fixed"/>
    <w:sig w:usb0="E10002FF" w:usb1="4000FCFF" w:usb2="00000009" w:usb3="00000000" w:csb0="0000019F" w:csb1="00000000"/>
  </w:font>
  <w:font w:name="source sans 3">
    <w:altName w:val="Cambria"/>
    <w:charset w:val="00"/>
    <w:family w:val="roman"/>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689"/>
    <w:multiLevelType w:val="multilevel"/>
    <w:tmpl w:val="2998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871B4"/>
    <w:multiLevelType w:val="hybridMultilevel"/>
    <w:tmpl w:val="C996F7F4"/>
    <w:lvl w:ilvl="0" w:tplc="F580F7B4">
      <w:start w:val="1"/>
      <w:numFmt w:val="bullet"/>
      <w:lvlText w:val=""/>
      <w:lvlJc w:val="left"/>
      <w:pPr>
        <w:tabs>
          <w:tab w:val="num" w:pos="900"/>
        </w:tabs>
        <w:ind w:left="540" w:hanging="360"/>
      </w:pPr>
      <w:rPr>
        <w:rFonts w:ascii="Symbol" w:hAnsi="Symbol" w:hint="default"/>
      </w:rPr>
    </w:lvl>
    <w:lvl w:ilvl="1" w:tplc="544082E0">
      <w:numFmt w:val="decimal"/>
      <w:lvlText w:val=""/>
      <w:lvlJc w:val="left"/>
    </w:lvl>
    <w:lvl w:ilvl="2" w:tplc="70BEC0F8">
      <w:numFmt w:val="decimal"/>
      <w:lvlText w:val=""/>
      <w:lvlJc w:val="left"/>
    </w:lvl>
    <w:lvl w:ilvl="3" w:tplc="9FA6434C">
      <w:numFmt w:val="decimal"/>
      <w:lvlText w:val=""/>
      <w:lvlJc w:val="left"/>
    </w:lvl>
    <w:lvl w:ilvl="4" w:tplc="3AFC35F4">
      <w:numFmt w:val="decimal"/>
      <w:lvlText w:val=""/>
      <w:lvlJc w:val="left"/>
    </w:lvl>
    <w:lvl w:ilvl="5" w:tplc="545A8D16">
      <w:numFmt w:val="decimal"/>
      <w:lvlText w:val=""/>
      <w:lvlJc w:val="left"/>
    </w:lvl>
    <w:lvl w:ilvl="6" w:tplc="EFC4B998">
      <w:numFmt w:val="decimal"/>
      <w:lvlText w:val=""/>
      <w:lvlJc w:val="left"/>
    </w:lvl>
    <w:lvl w:ilvl="7" w:tplc="7EF038F8">
      <w:numFmt w:val="decimal"/>
      <w:lvlText w:val=""/>
      <w:lvlJc w:val="left"/>
    </w:lvl>
    <w:lvl w:ilvl="8" w:tplc="EE9A2882">
      <w:numFmt w:val="decimal"/>
      <w:lvlText w:val=""/>
      <w:lvlJc w:val="left"/>
    </w:lvl>
  </w:abstractNum>
  <w:abstractNum w:abstractNumId="2" w15:restartNumberingAfterBreak="0">
    <w:nsid w:val="0AC85029"/>
    <w:multiLevelType w:val="multilevel"/>
    <w:tmpl w:val="F042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02A3F"/>
    <w:multiLevelType w:val="multilevel"/>
    <w:tmpl w:val="EC90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002EC"/>
    <w:multiLevelType w:val="multilevel"/>
    <w:tmpl w:val="AA6C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E05A5"/>
    <w:multiLevelType w:val="multilevel"/>
    <w:tmpl w:val="510C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722041"/>
    <w:multiLevelType w:val="multilevel"/>
    <w:tmpl w:val="1112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675723"/>
    <w:multiLevelType w:val="multilevel"/>
    <w:tmpl w:val="3D2E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1303F"/>
    <w:multiLevelType w:val="multilevel"/>
    <w:tmpl w:val="1AC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577466"/>
    <w:multiLevelType w:val="multilevel"/>
    <w:tmpl w:val="7C24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8342B0"/>
    <w:multiLevelType w:val="multilevel"/>
    <w:tmpl w:val="5C26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559E2"/>
    <w:multiLevelType w:val="multilevel"/>
    <w:tmpl w:val="E3BC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1361EC"/>
    <w:multiLevelType w:val="hybridMultilevel"/>
    <w:tmpl w:val="A9CCA47E"/>
    <w:lvl w:ilvl="0" w:tplc="F8BA84EE">
      <w:start w:val="1"/>
      <w:numFmt w:val="bullet"/>
      <w:lvlText w:val=""/>
      <w:lvlJc w:val="left"/>
      <w:pPr>
        <w:tabs>
          <w:tab w:val="num" w:pos="900"/>
        </w:tabs>
        <w:ind w:left="540" w:hanging="360"/>
      </w:pPr>
      <w:rPr>
        <w:rFonts w:ascii="Symbol" w:hAnsi="Symbol" w:hint="default"/>
      </w:rPr>
    </w:lvl>
    <w:lvl w:ilvl="1" w:tplc="40A6A630">
      <w:numFmt w:val="decimal"/>
      <w:lvlText w:val=""/>
      <w:lvlJc w:val="left"/>
    </w:lvl>
    <w:lvl w:ilvl="2" w:tplc="E92836A6">
      <w:numFmt w:val="decimal"/>
      <w:lvlText w:val=""/>
      <w:lvlJc w:val="left"/>
    </w:lvl>
    <w:lvl w:ilvl="3" w:tplc="E3EA1B9E">
      <w:numFmt w:val="decimal"/>
      <w:lvlText w:val=""/>
      <w:lvlJc w:val="left"/>
    </w:lvl>
    <w:lvl w:ilvl="4" w:tplc="C448794A">
      <w:numFmt w:val="decimal"/>
      <w:lvlText w:val=""/>
      <w:lvlJc w:val="left"/>
    </w:lvl>
    <w:lvl w:ilvl="5" w:tplc="8A72B766">
      <w:numFmt w:val="decimal"/>
      <w:lvlText w:val=""/>
      <w:lvlJc w:val="left"/>
    </w:lvl>
    <w:lvl w:ilvl="6" w:tplc="61464B16">
      <w:numFmt w:val="decimal"/>
      <w:lvlText w:val=""/>
      <w:lvlJc w:val="left"/>
    </w:lvl>
    <w:lvl w:ilvl="7" w:tplc="072EC474">
      <w:numFmt w:val="decimal"/>
      <w:lvlText w:val=""/>
      <w:lvlJc w:val="left"/>
    </w:lvl>
    <w:lvl w:ilvl="8" w:tplc="40D0DC1C">
      <w:numFmt w:val="decimal"/>
      <w:lvlText w:val=""/>
      <w:lvlJc w:val="left"/>
    </w:lvl>
  </w:abstractNum>
  <w:abstractNum w:abstractNumId="13" w15:restartNumberingAfterBreak="0">
    <w:nsid w:val="39150F5F"/>
    <w:multiLevelType w:val="hybridMultilevel"/>
    <w:tmpl w:val="A73E8860"/>
    <w:lvl w:ilvl="0" w:tplc="4956CBE2">
      <w:start w:val="1"/>
      <w:numFmt w:val="bullet"/>
      <w:lvlText w:val=""/>
      <w:lvlJc w:val="left"/>
      <w:pPr>
        <w:tabs>
          <w:tab w:val="num" w:pos="900"/>
        </w:tabs>
        <w:ind w:left="540" w:hanging="360"/>
      </w:pPr>
      <w:rPr>
        <w:rFonts w:ascii="Symbol" w:hAnsi="Symbol" w:hint="default"/>
      </w:rPr>
    </w:lvl>
    <w:lvl w:ilvl="1" w:tplc="2CF080EE">
      <w:numFmt w:val="decimal"/>
      <w:lvlText w:val=""/>
      <w:lvlJc w:val="left"/>
    </w:lvl>
    <w:lvl w:ilvl="2" w:tplc="C8D2B0AE">
      <w:numFmt w:val="decimal"/>
      <w:lvlText w:val=""/>
      <w:lvlJc w:val="left"/>
    </w:lvl>
    <w:lvl w:ilvl="3" w:tplc="A6929B00">
      <w:numFmt w:val="decimal"/>
      <w:lvlText w:val=""/>
      <w:lvlJc w:val="left"/>
    </w:lvl>
    <w:lvl w:ilvl="4" w:tplc="ED2C77B0">
      <w:numFmt w:val="decimal"/>
      <w:lvlText w:val=""/>
      <w:lvlJc w:val="left"/>
    </w:lvl>
    <w:lvl w:ilvl="5" w:tplc="2772A44A">
      <w:numFmt w:val="decimal"/>
      <w:lvlText w:val=""/>
      <w:lvlJc w:val="left"/>
    </w:lvl>
    <w:lvl w:ilvl="6" w:tplc="59CE89A6">
      <w:numFmt w:val="decimal"/>
      <w:lvlText w:val=""/>
      <w:lvlJc w:val="left"/>
    </w:lvl>
    <w:lvl w:ilvl="7" w:tplc="0BE23FE0">
      <w:numFmt w:val="decimal"/>
      <w:lvlText w:val=""/>
      <w:lvlJc w:val="left"/>
    </w:lvl>
    <w:lvl w:ilvl="8" w:tplc="E8605C0A">
      <w:numFmt w:val="decimal"/>
      <w:lvlText w:val=""/>
      <w:lvlJc w:val="left"/>
    </w:lvl>
  </w:abstractNum>
  <w:abstractNum w:abstractNumId="14" w15:restartNumberingAfterBreak="0">
    <w:nsid w:val="3ECB30A3"/>
    <w:multiLevelType w:val="multilevel"/>
    <w:tmpl w:val="2E3A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D44A4"/>
    <w:multiLevelType w:val="multilevel"/>
    <w:tmpl w:val="37B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65EA9"/>
    <w:multiLevelType w:val="multilevel"/>
    <w:tmpl w:val="991A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3E10F2"/>
    <w:multiLevelType w:val="hybridMultilevel"/>
    <w:tmpl w:val="8E4C8B02"/>
    <w:lvl w:ilvl="0" w:tplc="6EEAA108">
      <w:start w:val="1"/>
      <w:numFmt w:val="bullet"/>
      <w:lvlText w:val=""/>
      <w:lvlJc w:val="left"/>
      <w:pPr>
        <w:tabs>
          <w:tab w:val="num" w:pos="900"/>
        </w:tabs>
        <w:ind w:left="540" w:hanging="360"/>
      </w:pPr>
      <w:rPr>
        <w:rFonts w:ascii="Symbol" w:hAnsi="Symbol" w:hint="default"/>
      </w:rPr>
    </w:lvl>
    <w:lvl w:ilvl="1" w:tplc="5C549FE0">
      <w:numFmt w:val="decimal"/>
      <w:lvlText w:val=""/>
      <w:lvlJc w:val="left"/>
    </w:lvl>
    <w:lvl w:ilvl="2" w:tplc="DE2A6A7E">
      <w:numFmt w:val="decimal"/>
      <w:lvlText w:val=""/>
      <w:lvlJc w:val="left"/>
    </w:lvl>
    <w:lvl w:ilvl="3" w:tplc="E5E08298">
      <w:numFmt w:val="decimal"/>
      <w:lvlText w:val=""/>
      <w:lvlJc w:val="left"/>
    </w:lvl>
    <w:lvl w:ilvl="4" w:tplc="5F78FE9A">
      <w:numFmt w:val="decimal"/>
      <w:lvlText w:val=""/>
      <w:lvlJc w:val="left"/>
    </w:lvl>
    <w:lvl w:ilvl="5" w:tplc="F490D2FA">
      <w:numFmt w:val="decimal"/>
      <w:lvlText w:val=""/>
      <w:lvlJc w:val="left"/>
    </w:lvl>
    <w:lvl w:ilvl="6" w:tplc="78F605B2">
      <w:numFmt w:val="decimal"/>
      <w:lvlText w:val=""/>
      <w:lvlJc w:val="left"/>
    </w:lvl>
    <w:lvl w:ilvl="7" w:tplc="D1C4D250">
      <w:numFmt w:val="decimal"/>
      <w:lvlText w:val=""/>
      <w:lvlJc w:val="left"/>
    </w:lvl>
    <w:lvl w:ilvl="8" w:tplc="02BADB90">
      <w:numFmt w:val="decimal"/>
      <w:lvlText w:val=""/>
      <w:lvlJc w:val="left"/>
    </w:lvl>
  </w:abstractNum>
  <w:abstractNum w:abstractNumId="18" w15:restartNumberingAfterBreak="0">
    <w:nsid w:val="540F091D"/>
    <w:multiLevelType w:val="multilevel"/>
    <w:tmpl w:val="BCA0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D90524"/>
    <w:multiLevelType w:val="multilevel"/>
    <w:tmpl w:val="D82C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1B3064"/>
    <w:multiLevelType w:val="multilevel"/>
    <w:tmpl w:val="54CC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C623CE"/>
    <w:multiLevelType w:val="multilevel"/>
    <w:tmpl w:val="7E48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A04940"/>
    <w:multiLevelType w:val="multilevel"/>
    <w:tmpl w:val="CF82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62337F"/>
    <w:multiLevelType w:val="hybridMultilevel"/>
    <w:tmpl w:val="B7A266EA"/>
    <w:lvl w:ilvl="0" w:tplc="82D8269A">
      <w:start w:val="1"/>
      <w:numFmt w:val="bullet"/>
      <w:lvlText w:val=""/>
      <w:lvlJc w:val="left"/>
      <w:pPr>
        <w:tabs>
          <w:tab w:val="num" w:pos="900"/>
        </w:tabs>
        <w:ind w:left="540" w:hanging="360"/>
      </w:pPr>
      <w:rPr>
        <w:rFonts w:ascii="Symbol" w:hAnsi="Symbol" w:hint="default"/>
      </w:rPr>
    </w:lvl>
    <w:lvl w:ilvl="1" w:tplc="4A5E5B8E">
      <w:numFmt w:val="decimal"/>
      <w:lvlText w:val=""/>
      <w:lvlJc w:val="left"/>
    </w:lvl>
    <w:lvl w:ilvl="2" w:tplc="E9564CCA">
      <w:numFmt w:val="decimal"/>
      <w:lvlText w:val=""/>
      <w:lvlJc w:val="left"/>
    </w:lvl>
    <w:lvl w:ilvl="3" w:tplc="30CC8C46">
      <w:numFmt w:val="decimal"/>
      <w:lvlText w:val=""/>
      <w:lvlJc w:val="left"/>
    </w:lvl>
    <w:lvl w:ilvl="4" w:tplc="C8D4155E">
      <w:numFmt w:val="decimal"/>
      <w:lvlText w:val=""/>
      <w:lvlJc w:val="left"/>
    </w:lvl>
    <w:lvl w:ilvl="5" w:tplc="1AC081B4">
      <w:numFmt w:val="decimal"/>
      <w:lvlText w:val=""/>
      <w:lvlJc w:val="left"/>
    </w:lvl>
    <w:lvl w:ilvl="6" w:tplc="43B03926">
      <w:numFmt w:val="decimal"/>
      <w:lvlText w:val=""/>
      <w:lvlJc w:val="left"/>
    </w:lvl>
    <w:lvl w:ilvl="7" w:tplc="AF9A5D3A">
      <w:numFmt w:val="decimal"/>
      <w:lvlText w:val=""/>
      <w:lvlJc w:val="left"/>
    </w:lvl>
    <w:lvl w:ilvl="8" w:tplc="E3C4530A">
      <w:numFmt w:val="decimal"/>
      <w:lvlText w:val=""/>
      <w:lvlJc w:val="left"/>
    </w:lvl>
  </w:abstractNum>
  <w:abstractNum w:abstractNumId="24" w15:restartNumberingAfterBreak="0">
    <w:nsid w:val="719F2B66"/>
    <w:multiLevelType w:val="multilevel"/>
    <w:tmpl w:val="3F96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976912">
    <w:abstractNumId w:val="1"/>
  </w:num>
  <w:num w:numId="2" w16cid:durableId="478887175">
    <w:abstractNumId w:val="17"/>
  </w:num>
  <w:num w:numId="3" w16cid:durableId="583732248">
    <w:abstractNumId w:val="13"/>
  </w:num>
  <w:num w:numId="4" w16cid:durableId="1157111211">
    <w:abstractNumId w:val="23"/>
  </w:num>
  <w:num w:numId="5" w16cid:durableId="1572617062">
    <w:abstractNumId w:val="12"/>
  </w:num>
  <w:num w:numId="6" w16cid:durableId="441194804">
    <w:abstractNumId w:val="16"/>
  </w:num>
  <w:num w:numId="7" w16cid:durableId="1233541345">
    <w:abstractNumId w:val="9"/>
  </w:num>
  <w:num w:numId="8" w16cid:durableId="1904562881">
    <w:abstractNumId w:val="5"/>
  </w:num>
  <w:num w:numId="9" w16cid:durableId="88354130">
    <w:abstractNumId w:val="14"/>
  </w:num>
  <w:num w:numId="10" w16cid:durableId="1669017435">
    <w:abstractNumId w:val="10"/>
  </w:num>
  <w:num w:numId="11" w16cid:durableId="2052802667">
    <w:abstractNumId w:val="19"/>
  </w:num>
  <w:num w:numId="12" w16cid:durableId="454059926">
    <w:abstractNumId w:val="24"/>
  </w:num>
  <w:num w:numId="13" w16cid:durableId="1052726836">
    <w:abstractNumId w:val="8"/>
  </w:num>
  <w:num w:numId="14" w16cid:durableId="274749871">
    <w:abstractNumId w:val="15"/>
  </w:num>
  <w:num w:numId="15" w16cid:durableId="2078043296">
    <w:abstractNumId w:val="4"/>
  </w:num>
  <w:num w:numId="16" w16cid:durableId="1181972758">
    <w:abstractNumId w:val="3"/>
  </w:num>
  <w:num w:numId="17" w16cid:durableId="713970731">
    <w:abstractNumId w:val="18"/>
  </w:num>
  <w:num w:numId="18" w16cid:durableId="1452624854">
    <w:abstractNumId w:val="2"/>
  </w:num>
  <w:num w:numId="19" w16cid:durableId="899827500">
    <w:abstractNumId w:val="7"/>
  </w:num>
  <w:num w:numId="20" w16cid:durableId="1682271787">
    <w:abstractNumId w:val="11"/>
  </w:num>
  <w:num w:numId="21" w16cid:durableId="1676835287">
    <w:abstractNumId w:val="20"/>
  </w:num>
  <w:num w:numId="22" w16cid:durableId="906452103">
    <w:abstractNumId w:val="22"/>
  </w:num>
  <w:num w:numId="23" w16cid:durableId="1734428206">
    <w:abstractNumId w:val="6"/>
  </w:num>
  <w:num w:numId="24" w16cid:durableId="392656805">
    <w:abstractNumId w:val="0"/>
  </w:num>
  <w:num w:numId="25" w16cid:durableId="18812373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1"/>
    <w:rsid w:val="00040221"/>
    <w:rsid w:val="00083858"/>
    <w:rsid w:val="000E23E6"/>
    <w:rsid w:val="000E3BC2"/>
    <w:rsid w:val="00160CA9"/>
    <w:rsid w:val="001C157E"/>
    <w:rsid w:val="001D5A86"/>
    <w:rsid w:val="001F3781"/>
    <w:rsid w:val="003E10BF"/>
    <w:rsid w:val="00434FD6"/>
    <w:rsid w:val="005159CA"/>
    <w:rsid w:val="00543000"/>
    <w:rsid w:val="005B1A02"/>
    <w:rsid w:val="005E6CC2"/>
    <w:rsid w:val="005F79D0"/>
    <w:rsid w:val="00634B88"/>
    <w:rsid w:val="00652D94"/>
    <w:rsid w:val="00681B04"/>
    <w:rsid w:val="006F1A85"/>
    <w:rsid w:val="0072729C"/>
    <w:rsid w:val="00730141"/>
    <w:rsid w:val="00783A38"/>
    <w:rsid w:val="007A33B9"/>
    <w:rsid w:val="007C3C73"/>
    <w:rsid w:val="00800E74"/>
    <w:rsid w:val="008538F5"/>
    <w:rsid w:val="00860786"/>
    <w:rsid w:val="008746FE"/>
    <w:rsid w:val="008C592B"/>
    <w:rsid w:val="008C66B9"/>
    <w:rsid w:val="008C7310"/>
    <w:rsid w:val="008E158E"/>
    <w:rsid w:val="008F661C"/>
    <w:rsid w:val="0092799E"/>
    <w:rsid w:val="00936826"/>
    <w:rsid w:val="00954949"/>
    <w:rsid w:val="00996835"/>
    <w:rsid w:val="00A47031"/>
    <w:rsid w:val="00A55460"/>
    <w:rsid w:val="00B11CCD"/>
    <w:rsid w:val="00C06289"/>
    <w:rsid w:val="00C76B61"/>
    <w:rsid w:val="00CA0796"/>
    <w:rsid w:val="00CD0C0B"/>
    <w:rsid w:val="00D10CAC"/>
    <w:rsid w:val="00DB2A3D"/>
    <w:rsid w:val="00DD6163"/>
    <w:rsid w:val="00E56164"/>
    <w:rsid w:val="00F278BD"/>
    <w:rsid w:val="00FB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6ADC"/>
  <w15:docId w15:val="{A4B1227D-85D4-7B4E-9C51-8A534706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796"/>
    <w:pPr>
      <w:keepNext/>
      <w:keepLines/>
      <w:spacing w:before="157" w:after="157" w:line="268" w:lineRule="auto"/>
      <w:outlineLvl w:val="0"/>
    </w:pPr>
    <w:rPr>
      <w:rFonts w:ascii="Calibri" w:eastAsia="source serif 4" w:hAnsi="Calibri" w:cs="Calibri"/>
      <w:b/>
      <w:color w:val="153D63" w:themeColor="text2" w:themeTint="E6"/>
      <w:sz w:val="32"/>
      <w:szCs w:val="32"/>
    </w:rPr>
  </w:style>
  <w:style w:type="paragraph" w:styleId="Heading2">
    <w:name w:val="heading 2"/>
    <w:basedOn w:val="Normal"/>
    <w:link w:val="Heading2Char"/>
    <w:uiPriority w:val="9"/>
    <w:qFormat/>
    <w:rsid w:val="007C3C73"/>
    <w:pPr>
      <w:spacing w:before="315" w:after="105" w:line="360" w:lineRule="auto"/>
      <w:ind w:left="-30"/>
      <w:outlineLvl w:val="1"/>
    </w:pPr>
    <w:rPr>
      <w:rFonts w:ascii="Calibri" w:eastAsia="source serif 4" w:hAnsi="Calibri" w:cs="Calibri"/>
      <w:b/>
      <w:bCs/>
      <w:color w:val="153D63" w:themeColor="text2" w:themeTint="E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character" w:customStyle="1" w:styleId="Heading1Char">
    <w:name w:val="Heading 1 Char"/>
    <w:basedOn w:val="DefaultParagraphFont"/>
    <w:link w:val="Heading1"/>
    <w:uiPriority w:val="9"/>
    <w:rsid w:val="00CA0796"/>
    <w:rPr>
      <w:rFonts w:ascii="Calibri" w:eastAsia="source serif 4" w:hAnsi="Calibri" w:cs="Calibri"/>
      <w:b/>
      <w:color w:val="153D63" w:themeColor="text2" w:themeTint="E6"/>
      <w:sz w:val="32"/>
      <w:szCs w:val="32"/>
    </w:rPr>
  </w:style>
  <w:style w:type="character" w:customStyle="1" w:styleId="Heading2Char">
    <w:name w:val="Heading 2 Char"/>
    <w:basedOn w:val="DefaultParagraphFont"/>
    <w:link w:val="Heading2"/>
    <w:uiPriority w:val="9"/>
    <w:rsid w:val="007C3C73"/>
    <w:rPr>
      <w:rFonts w:ascii="Calibri" w:eastAsia="source serif 4" w:hAnsi="Calibri" w:cs="Calibri"/>
      <w:b/>
      <w:bCs/>
      <w:color w:val="153D63" w:themeColor="text2" w:themeTint="E6"/>
      <w:sz w:val="24"/>
      <w:szCs w:val="24"/>
    </w:rPr>
  </w:style>
  <w:style w:type="paragraph" w:styleId="ListParagraph">
    <w:name w:val="List Paragraph"/>
    <w:basedOn w:val="Normal"/>
    <w:uiPriority w:val="34"/>
    <w:qFormat/>
    <w:rsid w:val="008C7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at.com/disability-and-architecture-ada-and-universal-design-at-college-campuses/" TargetMode="External"/><Relationship Id="rId5" Type="http://schemas.openxmlformats.org/officeDocument/2006/relationships/hyperlink" Target="https://assets.ctfassets.net/fud10lj9l803/1tPq8T9SXDcuniCSua4BKJ/1e069274a0abd5f8b7b99b0e01a68bf0/ADA-PDF_compressed.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5.11 Universal Design Resources Higher Ed</dc:title>
  <dc:subject/>
  <dc:creator>html-to-docx</dc:creator>
  <cp:keywords>html-to-docx</cp:keywords>
  <dc:description/>
  <cp:lastModifiedBy>Tina Haggard</cp:lastModifiedBy>
  <cp:revision>8</cp:revision>
  <dcterms:created xsi:type="dcterms:W3CDTF">2026-06-25T02:36:00Z</dcterms:created>
  <dcterms:modified xsi:type="dcterms:W3CDTF">2026-07-06T01:50:00Z</dcterms:modified>
</cp:coreProperties>
</file>