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9F2" w:rsidRDefault="00F719F2" w:rsidP="00F719F2">
      <w:pPr>
        <w:pStyle w:val="Title"/>
        <w:jc w:val="center"/>
        <w:rPr>
          <w:sz w:val="40"/>
        </w:rPr>
      </w:pPr>
      <w:r w:rsidRPr="00F719F2">
        <w:rPr>
          <w:sz w:val="40"/>
        </w:rPr>
        <w:t xml:space="preserve">The AHEAD Professional Competencies: </w:t>
      </w:r>
    </w:p>
    <w:p w:rsidR="00EB55C0" w:rsidRPr="00F719F2" w:rsidRDefault="00F719F2" w:rsidP="00F719F2">
      <w:pPr>
        <w:pStyle w:val="Title"/>
        <w:jc w:val="center"/>
        <w:rPr>
          <w:sz w:val="40"/>
        </w:rPr>
      </w:pPr>
      <w:r w:rsidRPr="00F719F2">
        <w:rPr>
          <w:sz w:val="40"/>
        </w:rPr>
        <w:t>Supporting Excellence in Disability Resource Practice</w:t>
      </w:r>
    </w:p>
    <w:p w:rsidR="00DC0C7F" w:rsidRDefault="00EB55C0" w:rsidP="00F719F2">
      <w:pPr>
        <w:pStyle w:val="Subtitle"/>
        <w:jc w:val="center"/>
      </w:pPr>
      <w:r>
        <w:t>Self-Reflection and Large Group Discussion Activity</w:t>
      </w:r>
    </w:p>
    <w:p w:rsidR="00F719F2" w:rsidRDefault="00F719F2" w:rsidP="00F719F2">
      <w:pPr>
        <w:pStyle w:val="Heading1"/>
      </w:pPr>
      <w:r>
        <w:t>Instructions for Activity</w:t>
      </w:r>
    </w:p>
    <w:p w:rsidR="00F719F2" w:rsidRPr="00F719F2" w:rsidRDefault="00F719F2" w:rsidP="00F719F2">
      <w:pPr>
        <w:pStyle w:val="ListParagraph"/>
        <w:numPr>
          <w:ilvl w:val="0"/>
          <w:numId w:val="1"/>
        </w:numPr>
      </w:pPr>
      <w:r w:rsidRPr="00F719F2">
        <w:t xml:space="preserve">Attendees should choose one of the nine competencies and reflect on the prompts </w:t>
      </w:r>
      <w:r>
        <w:t>below.</w:t>
      </w:r>
    </w:p>
    <w:p w:rsidR="00F719F2" w:rsidRDefault="00F719F2" w:rsidP="00F719F2">
      <w:pPr>
        <w:pStyle w:val="ListParagraph"/>
        <w:numPr>
          <w:ilvl w:val="0"/>
          <w:numId w:val="1"/>
        </w:numPr>
      </w:pPr>
      <w:r w:rsidRPr="00F719F2">
        <w:t>We will return after 10 minutes of self-reflection to share their insights and to discuss the impact of intentional reflection on the competencies</w:t>
      </w:r>
    </w:p>
    <w:p w:rsidR="00F719F2" w:rsidRDefault="00F719F2" w:rsidP="00F719F2">
      <w:pPr>
        <w:pStyle w:val="Heading1"/>
      </w:pPr>
      <w:r>
        <w:t>Reflection Prompts</w:t>
      </w:r>
    </w:p>
    <w:p w:rsidR="00F719F2" w:rsidRPr="00F719F2" w:rsidRDefault="00F719F2" w:rsidP="00F719F2">
      <w:pPr>
        <w:pStyle w:val="ListParagraph"/>
        <w:numPr>
          <w:ilvl w:val="0"/>
          <w:numId w:val="2"/>
        </w:numPr>
      </w:pPr>
      <w:r w:rsidRPr="00F719F2">
        <w:t>What are some examples of how you have engaged in work that meets some of the outcomes described in the competency?</w:t>
      </w:r>
    </w:p>
    <w:p w:rsidR="00F719F2" w:rsidRPr="00F719F2" w:rsidRDefault="00F719F2" w:rsidP="00F719F2">
      <w:pPr>
        <w:pStyle w:val="ListParagraph"/>
        <w:numPr>
          <w:ilvl w:val="0"/>
          <w:numId w:val="2"/>
        </w:numPr>
      </w:pPr>
      <w:r w:rsidRPr="00F719F2">
        <w:t>What are some of your own professional areas of growth that align with your chosen competency?</w:t>
      </w:r>
    </w:p>
    <w:p w:rsidR="00F719F2" w:rsidRPr="00F719F2" w:rsidRDefault="00F719F2" w:rsidP="00F719F2">
      <w:pPr>
        <w:pStyle w:val="ListParagraph"/>
        <w:numPr>
          <w:ilvl w:val="0"/>
          <w:numId w:val="2"/>
        </w:numPr>
      </w:pPr>
      <w:r w:rsidRPr="00F719F2">
        <w:t xml:space="preserve">If you have significant experience in Disability Resources Practice, how has your professional practice changed over time through the lens of your chosen competency? </w:t>
      </w:r>
    </w:p>
    <w:p w:rsidR="00F719F2" w:rsidRPr="00F719F2" w:rsidRDefault="00F719F2" w:rsidP="00F719F2">
      <w:pPr>
        <w:pStyle w:val="ListParagraph"/>
        <w:numPr>
          <w:ilvl w:val="0"/>
          <w:numId w:val="2"/>
        </w:numPr>
      </w:pPr>
      <w:r w:rsidRPr="00F719F2">
        <w:t>If you are a new or new-</w:t>
      </w:r>
      <w:proofErr w:type="spellStart"/>
      <w:r w:rsidRPr="00F719F2">
        <w:t>ish</w:t>
      </w:r>
      <w:proofErr w:type="spellEnd"/>
      <w:r w:rsidRPr="00F719F2">
        <w:t xml:space="preserve"> Disability Resources Professional, where is a comfortable and reasonable starting place for your own professional journey progressing in your chosen competency?</w:t>
      </w:r>
    </w:p>
    <w:p w:rsidR="00F719F2" w:rsidRDefault="00F719F2" w:rsidP="00F719F2">
      <w:pPr>
        <w:pStyle w:val="ListParagraph"/>
        <w:numPr>
          <w:ilvl w:val="0"/>
          <w:numId w:val="2"/>
        </w:numPr>
      </w:pPr>
      <w:r w:rsidRPr="00F719F2">
        <w:t>As a supervisor or colleague, how can you support others who are progressing in your chosen competency?</w:t>
      </w:r>
    </w:p>
    <w:p w:rsidR="00F719F2" w:rsidRDefault="00F719F2" w:rsidP="00F719F2">
      <w:pPr>
        <w:pStyle w:val="Heading1"/>
      </w:pPr>
      <w:r>
        <w:t>Competency Mo</w:t>
      </w:r>
      <w:bookmarkStart w:id="0" w:name="_GoBack"/>
      <w:bookmarkEnd w:id="0"/>
      <w:r>
        <w:t>del</w:t>
      </w:r>
    </w:p>
    <w:p w:rsidR="00F719F2" w:rsidRDefault="00F719F2" w:rsidP="00F719F2">
      <w:pPr>
        <w:pStyle w:val="Heading2"/>
      </w:pPr>
      <w:r>
        <w:t>Competency 1</w:t>
      </w:r>
    </w:p>
    <w:p w:rsidR="00F719F2" w:rsidRDefault="00F719F2" w:rsidP="00F719F2">
      <w:r w:rsidRPr="00F719F2">
        <w:rPr>
          <w:b/>
        </w:rPr>
        <w:t>Competency</w:t>
      </w:r>
      <w:r>
        <w:t xml:space="preserve">: </w:t>
      </w:r>
      <w:r w:rsidRPr="00F719F2">
        <w:t>Maintain current critical knowledge and practice to facilitate disability access in higher education</w:t>
      </w:r>
    </w:p>
    <w:p w:rsidR="00F719F2" w:rsidRDefault="00F719F2" w:rsidP="00F719F2">
      <w:pPr>
        <w:rPr>
          <w:b/>
        </w:rPr>
      </w:pPr>
      <w:r>
        <w:rPr>
          <w:b/>
        </w:rPr>
        <w:t xml:space="preserve">Key Attributes: </w:t>
      </w:r>
    </w:p>
    <w:p w:rsidR="00F719F2" w:rsidRDefault="009512B5" w:rsidP="00F719F2">
      <w:pPr>
        <w:pStyle w:val="ListParagraph"/>
        <w:numPr>
          <w:ilvl w:val="0"/>
          <w:numId w:val="3"/>
        </w:numPr>
      </w:pPr>
      <w:r w:rsidRPr="009512B5">
        <w:t>Understand the process of determining eligibility for reasonable accommodations for qualified persons</w:t>
      </w:r>
    </w:p>
    <w:p w:rsidR="009512B5" w:rsidRDefault="009512B5" w:rsidP="009512B5">
      <w:pPr>
        <w:pStyle w:val="ListParagraph"/>
        <w:numPr>
          <w:ilvl w:val="0"/>
          <w:numId w:val="3"/>
        </w:numPr>
      </w:pPr>
      <w:r>
        <w:t>Understand the necessity to create and adhere to processes regarding the implementation of individualized accommodations</w:t>
      </w:r>
    </w:p>
    <w:p w:rsidR="009512B5" w:rsidRDefault="009512B5" w:rsidP="009512B5">
      <w:pPr>
        <w:pStyle w:val="ListParagraph"/>
        <w:numPr>
          <w:ilvl w:val="0"/>
          <w:numId w:val="3"/>
        </w:numPr>
      </w:pPr>
      <w:r>
        <w:t>Actualize the process of determining reasonable and appropriate accommodations and/or relevant campus resources based on interpreting a variety of sources of information, including personal narrative, documentation, professional judgment, and other relevant sources</w:t>
      </w:r>
    </w:p>
    <w:p w:rsidR="009512B5" w:rsidRDefault="009512B5" w:rsidP="009512B5">
      <w:pPr>
        <w:pStyle w:val="ListParagraph"/>
        <w:numPr>
          <w:ilvl w:val="0"/>
          <w:numId w:val="3"/>
        </w:numPr>
      </w:pPr>
      <w:r>
        <w:t>Facilitate individuals’ understanding of disability identity, including interpretation of documentation and its relation to reasonable and appropriate accommodation</w:t>
      </w:r>
    </w:p>
    <w:p w:rsidR="009512B5" w:rsidRDefault="009512B5" w:rsidP="009512B5">
      <w:pPr>
        <w:pStyle w:val="ListParagraph"/>
        <w:numPr>
          <w:ilvl w:val="0"/>
          <w:numId w:val="3"/>
        </w:numPr>
      </w:pPr>
      <w:r>
        <w:t>Articulate disability resource practice and apply knowledge of the Rehabilitation Act of 1973, Americans with Disabilities Act of 1990, ADA Amendments, Family Educational Rights and Privacy Act, Title IX, Fair Housing Act, and other relevant laws and regulations</w:t>
      </w:r>
    </w:p>
    <w:p w:rsidR="009512B5" w:rsidRDefault="009512B5" w:rsidP="009512B5">
      <w:pPr>
        <w:pStyle w:val="ListParagraph"/>
        <w:numPr>
          <w:ilvl w:val="0"/>
          <w:numId w:val="3"/>
        </w:numPr>
      </w:pPr>
      <w:r>
        <w:t>Engage in relevant educational opportunities enhancing knowledge of the interactive process</w:t>
      </w:r>
    </w:p>
    <w:p w:rsidR="009512B5" w:rsidRDefault="009512B5" w:rsidP="009512B5">
      <w:pPr>
        <w:pStyle w:val="ListParagraph"/>
        <w:numPr>
          <w:ilvl w:val="0"/>
          <w:numId w:val="3"/>
        </w:numPr>
      </w:pPr>
      <w:r>
        <w:lastRenderedPageBreak/>
        <w:t>Engage with institutional and broader higher ed committees and colleagues to remain current on campus trends and culture</w:t>
      </w:r>
    </w:p>
    <w:p w:rsidR="009512B5" w:rsidRDefault="009512B5" w:rsidP="009512B5">
      <w:pPr>
        <w:pStyle w:val="ListParagraph"/>
        <w:numPr>
          <w:ilvl w:val="0"/>
          <w:numId w:val="3"/>
        </w:numPr>
      </w:pPr>
      <w:r>
        <w:t>Maintain general knowledge of K-12 disability access practices to aid student transitions to higher education</w:t>
      </w:r>
    </w:p>
    <w:p w:rsidR="009512B5" w:rsidRDefault="009512B5" w:rsidP="009512B5">
      <w:pPr>
        <w:pStyle w:val="ListParagraph"/>
        <w:numPr>
          <w:ilvl w:val="0"/>
          <w:numId w:val="3"/>
        </w:numPr>
      </w:pPr>
      <w:r>
        <w:t>Develop working knowledge of, and competency with, available assistive technology, adaptive equipment, auxiliary aids and services, alternative formats, learning enhancement tools, and general digital accessibility (WCAG 2.1)</w:t>
      </w:r>
    </w:p>
    <w:p w:rsidR="009512B5" w:rsidRDefault="009512B5" w:rsidP="009512B5">
      <w:pPr>
        <w:pStyle w:val="ListParagraph"/>
        <w:numPr>
          <w:ilvl w:val="0"/>
          <w:numId w:val="3"/>
        </w:numPr>
      </w:pPr>
      <w:r>
        <w:t>Stay apprised of best practice and available technology in relation to implementing testing accommodations in centralized and decentralized testing models</w:t>
      </w:r>
    </w:p>
    <w:p w:rsidR="009512B5" w:rsidRPr="00F719F2" w:rsidRDefault="009512B5" w:rsidP="009512B5">
      <w:pPr>
        <w:pStyle w:val="ListParagraph"/>
        <w:numPr>
          <w:ilvl w:val="0"/>
          <w:numId w:val="3"/>
        </w:numPr>
      </w:pPr>
      <w:r>
        <w:t>Maintain knowledge of relevant case law and unique factors related to professional programs including the health sciences and apply best practices in experiential learning setting such as clinicals and internships</w:t>
      </w:r>
    </w:p>
    <w:p w:rsidR="00F719F2" w:rsidRDefault="00F719F2" w:rsidP="00F719F2">
      <w:pPr>
        <w:pStyle w:val="Heading2"/>
      </w:pPr>
      <w:r>
        <w:t xml:space="preserve">Competency </w:t>
      </w:r>
      <w:r>
        <w:t>2</w:t>
      </w:r>
    </w:p>
    <w:p w:rsidR="00F719F2" w:rsidRDefault="00F719F2" w:rsidP="00F719F2">
      <w:r w:rsidRPr="00F719F2">
        <w:rPr>
          <w:b/>
        </w:rPr>
        <w:t>Competency</w:t>
      </w:r>
      <w:r>
        <w:t xml:space="preserve">: </w:t>
      </w:r>
      <w:r w:rsidRPr="00F719F2">
        <w:t>Possess a philosophical approach to education rooted in an in depth understanding of multicultural awareness and the embodiment of DEI focused leadership</w:t>
      </w:r>
    </w:p>
    <w:p w:rsidR="00F719F2" w:rsidRDefault="00F719F2" w:rsidP="00F719F2">
      <w:pPr>
        <w:rPr>
          <w:b/>
        </w:rPr>
      </w:pPr>
      <w:r>
        <w:rPr>
          <w:b/>
        </w:rPr>
        <w:t xml:space="preserve">Key Attributes: </w:t>
      </w:r>
    </w:p>
    <w:p w:rsidR="009512B5" w:rsidRPr="009512B5" w:rsidRDefault="009512B5" w:rsidP="009512B5">
      <w:pPr>
        <w:pStyle w:val="ListParagraph"/>
        <w:numPr>
          <w:ilvl w:val="0"/>
          <w:numId w:val="4"/>
        </w:numPr>
      </w:pPr>
      <w:r w:rsidRPr="009512B5">
        <w:t>Develop a reflective practice centered on enhancing self-understand and awareness in the context of dynamic educational environments representing individuals with unique lived experiences</w:t>
      </w:r>
    </w:p>
    <w:p w:rsidR="009512B5" w:rsidRPr="009512B5" w:rsidRDefault="009512B5" w:rsidP="009512B5">
      <w:pPr>
        <w:pStyle w:val="ListParagraph"/>
        <w:numPr>
          <w:ilvl w:val="0"/>
          <w:numId w:val="4"/>
        </w:numPr>
      </w:pPr>
      <w:r w:rsidRPr="009512B5">
        <w:t>Engage in educational endeavors that enhance understanding of the evolutionary formation of identity intersectionality, and justice and equity within the context of higher education</w:t>
      </w:r>
    </w:p>
    <w:p w:rsidR="009512B5" w:rsidRPr="009512B5" w:rsidRDefault="009512B5" w:rsidP="009512B5">
      <w:pPr>
        <w:pStyle w:val="ListParagraph"/>
        <w:numPr>
          <w:ilvl w:val="0"/>
          <w:numId w:val="4"/>
        </w:numPr>
      </w:pPr>
      <w:r w:rsidRPr="009512B5">
        <w:t>Promote initiatives that eliminate bias; address the necessity to remove systemic barriers</w:t>
      </w:r>
    </w:p>
    <w:p w:rsidR="00F719F2" w:rsidRPr="009512B5" w:rsidRDefault="009512B5" w:rsidP="009512B5">
      <w:pPr>
        <w:pStyle w:val="ListParagraph"/>
        <w:numPr>
          <w:ilvl w:val="0"/>
          <w:numId w:val="4"/>
        </w:numPr>
      </w:pPr>
      <w:r w:rsidRPr="009512B5">
        <w:t>Consistently and intentionally amplify the lived experiences and honor identities of Disabled persons</w:t>
      </w:r>
    </w:p>
    <w:p w:rsidR="00F719F2" w:rsidRDefault="00F719F2" w:rsidP="00F719F2">
      <w:pPr>
        <w:pStyle w:val="Heading2"/>
      </w:pPr>
      <w:r>
        <w:t xml:space="preserve">Competency </w:t>
      </w:r>
      <w:r>
        <w:t>3</w:t>
      </w:r>
    </w:p>
    <w:p w:rsidR="00F719F2" w:rsidRDefault="00F719F2" w:rsidP="00F719F2">
      <w:r w:rsidRPr="00F719F2">
        <w:rPr>
          <w:b/>
        </w:rPr>
        <w:t>Competency</w:t>
      </w:r>
      <w:r>
        <w:t xml:space="preserve">: </w:t>
      </w:r>
      <w:r w:rsidRPr="00F719F2">
        <w:t>Apply appropriate student and adult development theories/practices to engage with and support students in developing appropriate and effective self-advocacy skills</w:t>
      </w:r>
    </w:p>
    <w:p w:rsidR="00F719F2" w:rsidRDefault="00F719F2" w:rsidP="00F719F2">
      <w:pPr>
        <w:rPr>
          <w:b/>
        </w:rPr>
      </w:pPr>
      <w:r>
        <w:rPr>
          <w:b/>
        </w:rPr>
        <w:t xml:space="preserve">Key Attributes: </w:t>
      </w:r>
    </w:p>
    <w:p w:rsidR="009512B5" w:rsidRDefault="009512B5" w:rsidP="009512B5">
      <w:pPr>
        <w:pStyle w:val="ListParagraph"/>
        <w:numPr>
          <w:ilvl w:val="0"/>
          <w:numId w:val="5"/>
        </w:numPr>
      </w:pPr>
      <w:r>
        <w:t>Utilize knowledge of student and adult development theories and apply them in the work with disabled students and employees</w:t>
      </w:r>
    </w:p>
    <w:p w:rsidR="009512B5" w:rsidRDefault="009512B5" w:rsidP="009512B5">
      <w:pPr>
        <w:pStyle w:val="ListParagraph"/>
        <w:numPr>
          <w:ilvl w:val="0"/>
          <w:numId w:val="5"/>
        </w:numPr>
      </w:pPr>
      <w:r>
        <w:t>Develop an understanding of the intricacies associated with implementing a compliance-founded resource that provides person focused support through a Social Justice framework which incorporates features of civil rights and compliance</w:t>
      </w:r>
    </w:p>
    <w:p w:rsidR="009512B5" w:rsidRDefault="009512B5" w:rsidP="009512B5">
      <w:pPr>
        <w:pStyle w:val="ListParagraph"/>
        <w:numPr>
          <w:ilvl w:val="0"/>
          <w:numId w:val="5"/>
        </w:numPr>
      </w:pPr>
      <w:r>
        <w:t>Empower disabled people to exercise their rights and uphold their responsibilities through the development of transparent policies, processes, and procedures</w:t>
      </w:r>
    </w:p>
    <w:p w:rsidR="009512B5" w:rsidRDefault="009512B5" w:rsidP="009512B5">
      <w:pPr>
        <w:pStyle w:val="ListParagraph"/>
        <w:numPr>
          <w:ilvl w:val="0"/>
          <w:numId w:val="5"/>
        </w:numPr>
      </w:pPr>
      <w:r>
        <w:t>Empower disabled individuals to utilize positive advocacy skills and develop their disability identity</w:t>
      </w:r>
    </w:p>
    <w:p w:rsidR="009512B5" w:rsidRDefault="009512B5" w:rsidP="009512B5">
      <w:pPr>
        <w:pStyle w:val="ListParagraph"/>
        <w:numPr>
          <w:ilvl w:val="0"/>
          <w:numId w:val="5"/>
        </w:numPr>
      </w:pPr>
      <w:r>
        <w:t>Actively engage with disabled people to seek feedback and ensure access to campus-wide activities, services, and programs</w:t>
      </w:r>
    </w:p>
    <w:p w:rsidR="009512B5" w:rsidRDefault="009512B5" w:rsidP="009512B5">
      <w:pPr>
        <w:pStyle w:val="ListParagraph"/>
        <w:numPr>
          <w:ilvl w:val="0"/>
          <w:numId w:val="5"/>
        </w:numPr>
      </w:pPr>
      <w:r>
        <w:t>Establish rapport with each student or employee to learn about and to incorporate their lived experiences and promote disability as diversity</w:t>
      </w:r>
    </w:p>
    <w:p w:rsidR="00F719F2" w:rsidRDefault="009512B5" w:rsidP="009512B5">
      <w:pPr>
        <w:pStyle w:val="ListParagraph"/>
        <w:numPr>
          <w:ilvl w:val="0"/>
          <w:numId w:val="5"/>
        </w:numPr>
      </w:pPr>
      <w:r>
        <w:lastRenderedPageBreak/>
        <w:t>Refer and connect students to campus and community resources (e.g., counseling center, learning enhancement, advising, vocational rehabilitation, social service agencies, etc.)</w:t>
      </w:r>
    </w:p>
    <w:p w:rsidR="00F719F2" w:rsidRDefault="00F719F2" w:rsidP="00F719F2">
      <w:pPr>
        <w:pStyle w:val="Heading2"/>
      </w:pPr>
      <w:r>
        <w:t xml:space="preserve">Competency </w:t>
      </w:r>
      <w:r>
        <w:t>4</w:t>
      </w:r>
    </w:p>
    <w:p w:rsidR="00F719F2" w:rsidRDefault="00F719F2" w:rsidP="00F719F2">
      <w:r w:rsidRPr="00F719F2">
        <w:rPr>
          <w:b/>
        </w:rPr>
        <w:t>Competency</w:t>
      </w:r>
      <w:r>
        <w:t xml:space="preserve">: </w:t>
      </w:r>
      <w:r w:rsidRPr="00F719F2">
        <w:t>Understand personal capacity to manage work responsibility and advocate for personal and professional needs</w:t>
      </w:r>
    </w:p>
    <w:p w:rsidR="00F719F2" w:rsidRDefault="00F719F2" w:rsidP="00F719F2">
      <w:pPr>
        <w:rPr>
          <w:b/>
        </w:rPr>
      </w:pPr>
      <w:r>
        <w:rPr>
          <w:b/>
        </w:rPr>
        <w:t xml:space="preserve">Key Attributes: </w:t>
      </w:r>
    </w:p>
    <w:p w:rsidR="009512B5" w:rsidRDefault="009512B5" w:rsidP="009512B5">
      <w:pPr>
        <w:pStyle w:val="ListParagraph"/>
        <w:numPr>
          <w:ilvl w:val="0"/>
          <w:numId w:val="6"/>
        </w:numPr>
      </w:pPr>
      <w:r>
        <w:t>Demonstrate understanding of working within scope of role</w:t>
      </w:r>
    </w:p>
    <w:p w:rsidR="009512B5" w:rsidRDefault="009512B5" w:rsidP="009512B5">
      <w:pPr>
        <w:pStyle w:val="ListParagraph"/>
        <w:numPr>
          <w:ilvl w:val="0"/>
          <w:numId w:val="6"/>
        </w:numPr>
      </w:pPr>
      <w:r>
        <w:t>Develop a personal understanding and definition of appropriate commitment to work/life balance</w:t>
      </w:r>
    </w:p>
    <w:p w:rsidR="00F719F2" w:rsidRDefault="009512B5" w:rsidP="009512B5">
      <w:pPr>
        <w:pStyle w:val="ListParagraph"/>
        <w:numPr>
          <w:ilvl w:val="0"/>
          <w:numId w:val="6"/>
        </w:numPr>
      </w:pPr>
      <w:r>
        <w:t>Promote a practice that represents appropriate self-care tenets</w:t>
      </w:r>
    </w:p>
    <w:p w:rsidR="00F719F2" w:rsidRDefault="00F719F2" w:rsidP="00F719F2">
      <w:pPr>
        <w:pStyle w:val="Heading2"/>
      </w:pPr>
      <w:r>
        <w:t xml:space="preserve">Competency </w:t>
      </w:r>
      <w:r>
        <w:t>5</w:t>
      </w:r>
    </w:p>
    <w:p w:rsidR="00F719F2" w:rsidRDefault="00F719F2" w:rsidP="00F719F2">
      <w:r w:rsidRPr="00F719F2">
        <w:rPr>
          <w:b/>
        </w:rPr>
        <w:t>Competency</w:t>
      </w:r>
      <w:r>
        <w:t xml:space="preserve">: </w:t>
      </w:r>
      <w:r w:rsidRPr="00F719F2">
        <w:t>Demonstrate effective analytic and organization skills</w:t>
      </w:r>
    </w:p>
    <w:p w:rsidR="00F719F2" w:rsidRDefault="00F719F2" w:rsidP="00F719F2">
      <w:pPr>
        <w:rPr>
          <w:b/>
        </w:rPr>
      </w:pPr>
      <w:r>
        <w:rPr>
          <w:b/>
        </w:rPr>
        <w:t xml:space="preserve">Key Attributes: </w:t>
      </w:r>
    </w:p>
    <w:p w:rsidR="009512B5" w:rsidRDefault="009512B5" w:rsidP="009512B5">
      <w:pPr>
        <w:pStyle w:val="ListParagraph"/>
        <w:numPr>
          <w:ilvl w:val="0"/>
          <w:numId w:val="7"/>
        </w:numPr>
      </w:pPr>
      <w:r>
        <w:t>Analyze relevant federal and/or state legislation/regulation and organizational structure/culture to develop and implement relevant policies and procedures</w:t>
      </w:r>
    </w:p>
    <w:p w:rsidR="009512B5" w:rsidRDefault="009512B5" w:rsidP="009512B5">
      <w:pPr>
        <w:pStyle w:val="ListParagraph"/>
        <w:numPr>
          <w:ilvl w:val="0"/>
          <w:numId w:val="7"/>
        </w:numPr>
      </w:pPr>
      <w:r>
        <w:t>Gather and analyze data to effectively perform ongoing assessment of campus accessibility</w:t>
      </w:r>
    </w:p>
    <w:p w:rsidR="00F719F2" w:rsidRDefault="009512B5" w:rsidP="009512B5">
      <w:pPr>
        <w:pStyle w:val="ListParagraph"/>
        <w:numPr>
          <w:ilvl w:val="0"/>
          <w:numId w:val="7"/>
        </w:numPr>
      </w:pPr>
      <w:r>
        <w:t>Gather data relevant to the operation of the disability unit to effectively support ongoing assessment according to AHEAD and/or other relevant program standards</w:t>
      </w:r>
    </w:p>
    <w:p w:rsidR="00F719F2" w:rsidRDefault="00F719F2" w:rsidP="00F719F2">
      <w:pPr>
        <w:pStyle w:val="Heading2"/>
      </w:pPr>
      <w:r>
        <w:t xml:space="preserve">Competency </w:t>
      </w:r>
      <w:r>
        <w:t>6</w:t>
      </w:r>
    </w:p>
    <w:p w:rsidR="00F719F2" w:rsidRDefault="00F719F2" w:rsidP="00F719F2">
      <w:r w:rsidRPr="00F719F2">
        <w:rPr>
          <w:b/>
        </w:rPr>
        <w:t>Competency</w:t>
      </w:r>
      <w:r>
        <w:t xml:space="preserve">: </w:t>
      </w:r>
      <w:r w:rsidRPr="00F719F2">
        <w:t>Possess leadership skills necessary to promote educational and professional growth of DS staff members and/or institutional colleagues</w:t>
      </w:r>
    </w:p>
    <w:p w:rsidR="00F719F2" w:rsidRDefault="00F719F2" w:rsidP="00F719F2">
      <w:pPr>
        <w:rPr>
          <w:b/>
        </w:rPr>
      </w:pPr>
      <w:r>
        <w:rPr>
          <w:b/>
        </w:rPr>
        <w:t xml:space="preserve">Key Attributes: </w:t>
      </w:r>
    </w:p>
    <w:p w:rsidR="009512B5" w:rsidRDefault="009512B5" w:rsidP="009512B5">
      <w:pPr>
        <w:pStyle w:val="ListParagraph"/>
        <w:numPr>
          <w:ilvl w:val="0"/>
          <w:numId w:val="8"/>
        </w:numPr>
      </w:pPr>
      <w:r>
        <w:t>Understand varying perspectives of leadership approaches and create a personal philosophy of leadership that can be effectively applied to all aspects of work (e.g., supervision, building collaborative partnerships, creating departmental/institutional change, etc.)</w:t>
      </w:r>
    </w:p>
    <w:p w:rsidR="009512B5" w:rsidRDefault="009512B5" w:rsidP="009512B5">
      <w:pPr>
        <w:pStyle w:val="ListParagraph"/>
        <w:numPr>
          <w:ilvl w:val="0"/>
          <w:numId w:val="8"/>
        </w:numPr>
      </w:pPr>
      <w:r>
        <w:t>Incorporate strengths-based approaches to influencing those with whom we work closest, empowering our colleagues and/or staff members to recognize, hone, and build upon personal talents</w:t>
      </w:r>
    </w:p>
    <w:p w:rsidR="00F719F2" w:rsidRDefault="009512B5" w:rsidP="009512B5">
      <w:pPr>
        <w:pStyle w:val="ListParagraph"/>
        <w:numPr>
          <w:ilvl w:val="0"/>
          <w:numId w:val="8"/>
        </w:numPr>
      </w:pPr>
      <w:r>
        <w:t>Capitalize on personal strengths and areas of growth as leaders when working with our teams and others in order to build an effective office and institutional culture</w:t>
      </w:r>
    </w:p>
    <w:p w:rsidR="00F719F2" w:rsidRDefault="00F719F2" w:rsidP="00F719F2">
      <w:pPr>
        <w:pStyle w:val="Heading2"/>
      </w:pPr>
      <w:r>
        <w:t xml:space="preserve">Competency </w:t>
      </w:r>
      <w:r>
        <w:t>7</w:t>
      </w:r>
    </w:p>
    <w:p w:rsidR="00F719F2" w:rsidRDefault="00F719F2" w:rsidP="00F719F2">
      <w:r w:rsidRPr="00F719F2">
        <w:rPr>
          <w:b/>
        </w:rPr>
        <w:t>Competency</w:t>
      </w:r>
      <w:r>
        <w:t xml:space="preserve">: </w:t>
      </w:r>
      <w:r w:rsidRPr="00F719F2">
        <w:t>Possess interpersonal skills that encourage strong collaborative partnerships with campus stakeholders to create and sustain a possibility disability culture</w:t>
      </w:r>
    </w:p>
    <w:p w:rsidR="00F719F2" w:rsidRDefault="00F719F2" w:rsidP="00F719F2">
      <w:pPr>
        <w:rPr>
          <w:b/>
        </w:rPr>
      </w:pPr>
      <w:r>
        <w:rPr>
          <w:b/>
        </w:rPr>
        <w:t xml:space="preserve">Key Attributes: </w:t>
      </w:r>
    </w:p>
    <w:p w:rsidR="009512B5" w:rsidRDefault="009512B5" w:rsidP="009512B5">
      <w:pPr>
        <w:pStyle w:val="ListParagraph"/>
        <w:numPr>
          <w:ilvl w:val="0"/>
          <w:numId w:val="9"/>
        </w:numPr>
      </w:pPr>
      <w:r>
        <w:t>Actively model, through concrete actions and behaviors, the values of diversity, inclusion, and equity to foster an environment of disability allyship among students, staff, and faculty.</w:t>
      </w:r>
    </w:p>
    <w:p w:rsidR="009512B5" w:rsidRDefault="009512B5" w:rsidP="009512B5">
      <w:pPr>
        <w:pStyle w:val="ListParagraph"/>
        <w:numPr>
          <w:ilvl w:val="0"/>
          <w:numId w:val="9"/>
        </w:numPr>
      </w:pPr>
      <w:r>
        <w:lastRenderedPageBreak/>
        <w:t>Develop an understanding of the political structure and ideology of your institution in order to develop and promote a culture of disability allyship</w:t>
      </w:r>
    </w:p>
    <w:p w:rsidR="009512B5" w:rsidRDefault="009512B5" w:rsidP="009512B5">
      <w:pPr>
        <w:pStyle w:val="ListParagraph"/>
        <w:numPr>
          <w:ilvl w:val="0"/>
          <w:numId w:val="9"/>
        </w:numPr>
      </w:pPr>
      <w:r>
        <w:t>Contribute to the development of communication channels between institutional units</w:t>
      </w:r>
    </w:p>
    <w:p w:rsidR="009512B5" w:rsidRDefault="009512B5" w:rsidP="009512B5">
      <w:pPr>
        <w:pStyle w:val="ListParagraph"/>
        <w:numPr>
          <w:ilvl w:val="0"/>
          <w:numId w:val="9"/>
        </w:numPr>
      </w:pPr>
      <w:r>
        <w:t>Maintain an effective working relationship with campus risk management functions and/or legal counsel</w:t>
      </w:r>
    </w:p>
    <w:p w:rsidR="009512B5" w:rsidRDefault="009512B5" w:rsidP="009512B5">
      <w:pPr>
        <w:pStyle w:val="ListParagraph"/>
        <w:numPr>
          <w:ilvl w:val="0"/>
          <w:numId w:val="9"/>
        </w:numPr>
      </w:pPr>
      <w:r>
        <w:t>Work interactively within and across offices and divisions to carry out the mission, vision, and goals of the office and institution</w:t>
      </w:r>
    </w:p>
    <w:p w:rsidR="009512B5" w:rsidRDefault="009512B5" w:rsidP="009512B5">
      <w:pPr>
        <w:pStyle w:val="ListParagraph"/>
        <w:numPr>
          <w:ilvl w:val="0"/>
          <w:numId w:val="9"/>
        </w:numPr>
      </w:pPr>
      <w:r>
        <w:t>Form in-depth partnerships with other campus operations that work with disabled students regarding accessibility considerations</w:t>
      </w:r>
    </w:p>
    <w:p w:rsidR="00F719F2" w:rsidRDefault="009512B5" w:rsidP="009512B5">
      <w:pPr>
        <w:pStyle w:val="ListParagraph"/>
        <w:numPr>
          <w:ilvl w:val="0"/>
          <w:numId w:val="9"/>
        </w:numPr>
      </w:pPr>
      <w:r>
        <w:t>Consult with state, provincial, or community resources</w:t>
      </w:r>
    </w:p>
    <w:p w:rsidR="00F719F2" w:rsidRDefault="00F719F2" w:rsidP="00F719F2">
      <w:pPr>
        <w:pStyle w:val="Heading2"/>
      </w:pPr>
      <w:r>
        <w:t xml:space="preserve">Competency </w:t>
      </w:r>
      <w:r>
        <w:t>8</w:t>
      </w:r>
    </w:p>
    <w:p w:rsidR="00F719F2" w:rsidRDefault="00F719F2" w:rsidP="00F719F2">
      <w:r w:rsidRPr="00F719F2">
        <w:rPr>
          <w:b/>
        </w:rPr>
        <w:t>Competency</w:t>
      </w:r>
      <w:r>
        <w:t xml:space="preserve">: </w:t>
      </w:r>
      <w:r w:rsidRPr="00F719F2">
        <w:t>Possess necessary skills and aptitude to develop educational materials and training for the campus community</w:t>
      </w:r>
    </w:p>
    <w:p w:rsidR="00F719F2" w:rsidRDefault="00F719F2" w:rsidP="00F719F2">
      <w:pPr>
        <w:rPr>
          <w:b/>
        </w:rPr>
      </w:pPr>
      <w:r>
        <w:rPr>
          <w:b/>
        </w:rPr>
        <w:t xml:space="preserve">Key Attributes: </w:t>
      </w:r>
    </w:p>
    <w:p w:rsidR="009512B5" w:rsidRDefault="009512B5" w:rsidP="009512B5">
      <w:pPr>
        <w:pStyle w:val="ListParagraph"/>
        <w:numPr>
          <w:ilvl w:val="0"/>
          <w:numId w:val="10"/>
        </w:numPr>
      </w:pPr>
      <w:r>
        <w:t>Understand key tenants of accessible/inclusive curriculum development and course design</w:t>
      </w:r>
    </w:p>
    <w:p w:rsidR="009512B5" w:rsidRDefault="009512B5" w:rsidP="009512B5">
      <w:pPr>
        <w:pStyle w:val="ListParagraph"/>
        <w:numPr>
          <w:ilvl w:val="0"/>
          <w:numId w:val="10"/>
        </w:numPr>
      </w:pPr>
      <w:r>
        <w:t>Utilize necessary resources to develop training materials, whether individually or within the institution and access to training to use said resources</w:t>
      </w:r>
    </w:p>
    <w:p w:rsidR="009512B5" w:rsidRDefault="009512B5" w:rsidP="009512B5">
      <w:pPr>
        <w:pStyle w:val="ListParagraph"/>
        <w:numPr>
          <w:ilvl w:val="0"/>
          <w:numId w:val="10"/>
        </w:numPr>
      </w:pPr>
      <w:r>
        <w:t>Develop mechanisms to assess the educational needs of campus and design learning opportunities in a variety of formats (e.g., presentations, website materials, newsletters, etc.) to promote awareness and understanding of disability access and inclusion</w:t>
      </w:r>
    </w:p>
    <w:p w:rsidR="00F719F2" w:rsidRDefault="009512B5" w:rsidP="009512B5">
      <w:pPr>
        <w:pStyle w:val="ListParagraph"/>
        <w:numPr>
          <w:ilvl w:val="0"/>
          <w:numId w:val="10"/>
        </w:numPr>
      </w:pPr>
      <w:r>
        <w:t>Participate in departmental and institutional policies/procedures development as it pertains to ADA related grievances, documenting intake interviews/interactive processes for providing accommodations, and intersections between Disability offices and partner offices (e.g., Title IX, Facilities, Housing, etc.)</w:t>
      </w:r>
    </w:p>
    <w:p w:rsidR="00F719F2" w:rsidRDefault="00F719F2" w:rsidP="00F719F2">
      <w:pPr>
        <w:pStyle w:val="Heading2"/>
      </w:pPr>
      <w:r>
        <w:t xml:space="preserve">Competency </w:t>
      </w:r>
      <w:r>
        <w:t>9</w:t>
      </w:r>
    </w:p>
    <w:p w:rsidR="00F719F2" w:rsidRDefault="00F719F2" w:rsidP="00F719F2">
      <w:r w:rsidRPr="00F719F2">
        <w:rPr>
          <w:b/>
        </w:rPr>
        <w:t>Competency</w:t>
      </w:r>
      <w:r>
        <w:t xml:space="preserve">: </w:t>
      </w:r>
      <w:r w:rsidRPr="00F719F2">
        <w:t xml:space="preserve">Understand the importance of continuous engagement in learning opportunities that enhance current knowledge and practical implications of disability services within higher education and applicable fields </w:t>
      </w:r>
    </w:p>
    <w:p w:rsidR="00F719F2" w:rsidRDefault="00F719F2" w:rsidP="00F719F2">
      <w:pPr>
        <w:rPr>
          <w:b/>
        </w:rPr>
      </w:pPr>
      <w:r>
        <w:rPr>
          <w:b/>
        </w:rPr>
        <w:t xml:space="preserve">Key Attributes: </w:t>
      </w:r>
    </w:p>
    <w:p w:rsidR="009512B5" w:rsidRDefault="009512B5" w:rsidP="009512B5">
      <w:pPr>
        <w:pStyle w:val="ListParagraph"/>
        <w:numPr>
          <w:ilvl w:val="0"/>
          <w:numId w:val="11"/>
        </w:numPr>
      </w:pPr>
      <w:r>
        <w:t>Conceptualize meaning of continuous updates pertaining to relevant case law and guidance, philosophical approaches to creating accessible educational environments, and best practices for facilitating access</w:t>
      </w:r>
    </w:p>
    <w:p w:rsidR="009512B5" w:rsidRDefault="009512B5" w:rsidP="009512B5">
      <w:pPr>
        <w:pStyle w:val="ListParagraph"/>
        <w:numPr>
          <w:ilvl w:val="0"/>
          <w:numId w:val="11"/>
        </w:numPr>
      </w:pPr>
      <w:r>
        <w:t>Actualize knowledge/understanding to create campus-based programs for students, faculty, and staff that promote in-depth awareness of disability theory and practice</w:t>
      </w:r>
    </w:p>
    <w:p w:rsidR="009512B5" w:rsidRDefault="009512B5" w:rsidP="009512B5">
      <w:pPr>
        <w:pStyle w:val="ListParagraph"/>
        <w:numPr>
          <w:ilvl w:val="0"/>
          <w:numId w:val="11"/>
        </w:numPr>
      </w:pPr>
      <w:r>
        <w:t>Contribute to the professional organization through the sharing of innovative thoughts and practices</w:t>
      </w:r>
    </w:p>
    <w:p w:rsidR="009512B5" w:rsidRDefault="009512B5" w:rsidP="009512B5">
      <w:pPr>
        <w:pStyle w:val="ListParagraph"/>
        <w:numPr>
          <w:ilvl w:val="0"/>
          <w:numId w:val="11"/>
        </w:numPr>
      </w:pPr>
      <w:r>
        <w:t>Effectively leverage relationships with disability professionals across the nation to promote and procure holistic perspectives and approaches to disability access</w:t>
      </w:r>
    </w:p>
    <w:p w:rsidR="00F719F2" w:rsidRPr="00F719F2" w:rsidRDefault="009512B5" w:rsidP="009512B5">
      <w:pPr>
        <w:pStyle w:val="ListParagraph"/>
        <w:numPr>
          <w:ilvl w:val="0"/>
          <w:numId w:val="11"/>
        </w:numPr>
      </w:pPr>
      <w:r>
        <w:t>Engage in mentorship opportunities (both as mentor and mentee) with colleagues across the nation to promote a spirit of continuous learning, personal/professional support, and community building</w:t>
      </w:r>
    </w:p>
    <w:sectPr w:rsidR="00F719F2" w:rsidRPr="00F719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94F" w:rsidRDefault="00C0794F" w:rsidP="009512B5">
      <w:pPr>
        <w:spacing w:after="0" w:line="240" w:lineRule="auto"/>
      </w:pPr>
      <w:r>
        <w:separator/>
      </w:r>
    </w:p>
  </w:endnote>
  <w:endnote w:type="continuationSeparator" w:id="0">
    <w:p w:rsidR="00C0794F" w:rsidRDefault="00C0794F" w:rsidP="0095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203799"/>
      <w:docPartObj>
        <w:docPartGallery w:val="Page Numbers (Bottom of Page)"/>
        <w:docPartUnique/>
      </w:docPartObj>
    </w:sdtPr>
    <w:sdtEndPr>
      <w:rPr>
        <w:noProof/>
      </w:rPr>
    </w:sdtEndPr>
    <w:sdtContent>
      <w:p w:rsidR="009512B5" w:rsidRDefault="009512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512B5" w:rsidRDefault="00951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94F" w:rsidRDefault="00C0794F" w:rsidP="009512B5">
      <w:pPr>
        <w:spacing w:after="0" w:line="240" w:lineRule="auto"/>
      </w:pPr>
      <w:r>
        <w:separator/>
      </w:r>
    </w:p>
  </w:footnote>
  <w:footnote w:type="continuationSeparator" w:id="0">
    <w:p w:rsidR="00C0794F" w:rsidRDefault="00C0794F" w:rsidP="00951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A52"/>
    <w:multiLevelType w:val="hybridMultilevel"/>
    <w:tmpl w:val="3C0A9BC0"/>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C1032"/>
    <w:multiLevelType w:val="hybridMultilevel"/>
    <w:tmpl w:val="F28EBF6A"/>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C1106"/>
    <w:multiLevelType w:val="hybridMultilevel"/>
    <w:tmpl w:val="E968DD84"/>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C06C8"/>
    <w:multiLevelType w:val="hybridMultilevel"/>
    <w:tmpl w:val="C0E8109E"/>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25FFF"/>
    <w:multiLevelType w:val="hybridMultilevel"/>
    <w:tmpl w:val="EEE0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B7C3A"/>
    <w:multiLevelType w:val="hybridMultilevel"/>
    <w:tmpl w:val="1B480B1A"/>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5CD4"/>
    <w:multiLevelType w:val="hybridMultilevel"/>
    <w:tmpl w:val="3C0A9BC0"/>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A030A"/>
    <w:multiLevelType w:val="hybridMultilevel"/>
    <w:tmpl w:val="C48A9442"/>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A11D6"/>
    <w:multiLevelType w:val="hybridMultilevel"/>
    <w:tmpl w:val="ACDE6B72"/>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306C9"/>
    <w:multiLevelType w:val="hybridMultilevel"/>
    <w:tmpl w:val="0372A61C"/>
    <w:lvl w:ilvl="0" w:tplc="FD02D6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11BF8"/>
    <w:multiLevelType w:val="hybridMultilevel"/>
    <w:tmpl w:val="5A18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3"/>
  </w:num>
  <w:num w:numId="5">
    <w:abstractNumId w:val="5"/>
  </w:num>
  <w:num w:numId="6">
    <w:abstractNumId w:val="1"/>
  </w:num>
  <w:num w:numId="7">
    <w:abstractNumId w:val="2"/>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C0"/>
    <w:rsid w:val="006E68C1"/>
    <w:rsid w:val="008E130F"/>
    <w:rsid w:val="009512B5"/>
    <w:rsid w:val="00C0794F"/>
    <w:rsid w:val="00DC0C7F"/>
    <w:rsid w:val="00EB55C0"/>
    <w:rsid w:val="00F7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4D24"/>
  <w15:chartTrackingRefBased/>
  <w15:docId w15:val="{39B7470E-EE1D-41B3-B260-E8284580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5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19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Style">
    <w:name w:val="Answer Style"/>
    <w:basedOn w:val="DefaultParagraphFont"/>
    <w:uiPriority w:val="1"/>
    <w:qFormat/>
    <w:rsid w:val="008E130F"/>
    <w:rPr>
      <w:rFonts w:ascii="Calibri" w:hAnsi="Calibri"/>
      <w:b/>
      <w:sz w:val="22"/>
    </w:rPr>
  </w:style>
  <w:style w:type="character" w:customStyle="1" w:styleId="TitleIXAccommodationLetter">
    <w:name w:val="Title IX Accommodation Letter"/>
    <w:basedOn w:val="DefaultParagraphFont"/>
    <w:uiPriority w:val="1"/>
    <w:qFormat/>
    <w:rsid w:val="006E68C1"/>
    <w:rPr>
      <w:rFonts w:ascii="Times New Roman" w:hAnsi="Times New Roman"/>
      <w:b/>
      <w:sz w:val="22"/>
    </w:rPr>
  </w:style>
  <w:style w:type="character" w:customStyle="1" w:styleId="TitleIXAccommodationLetterItalics">
    <w:name w:val="Title IX Accommodation Letter Italics"/>
    <w:basedOn w:val="DefaultParagraphFont"/>
    <w:uiPriority w:val="1"/>
    <w:qFormat/>
    <w:rsid w:val="006E68C1"/>
    <w:rPr>
      <w:rFonts w:ascii="Times New Roman" w:hAnsi="Times New Roman"/>
      <w:i/>
      <w:sz w:val="22"/>
    </w:rPr>
  </w:style>
  <w:style w:type="character" w:customStyle="1" w:styleId="Heading1Char">
    <w:name w:val="Heading 1 Char"/>
    <w:basedOn w:val="DefaultParagraphFont"/>
    <w:link w:val="Heading1"/>
    <w:uiPriority w:val="9"/>
    <w:rsid w:val="00EB55C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B55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55C0"/>
    <w:rPr>
      <w:rFonts w:eastAsiaTheme="minorEastAsia"/>
      <w:color w:val="5A5A5A" w:themeColor="text1" w:themeTint="A5"/>
      <w:spacing w:val="15"/>
    </w:rPr>
  </w:style>
  <w:style w:type="paragraph" w:styleId="Title">
    <w:name w:val="Title"/>
    <w:basedOn w:val="Normal"/>
    <w:next w:val="Normal"/>
    <w:link w:val="TitleChar"/>
    <w:uiPriority w:val="10"/>
    <w:qFormat/>
    <w:rsid w:val="00EB55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C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719F2"/>
    <w:pPr>
      <w:ind w:left="720"/>
      <w:contextualSpacing/>
    </w:pPr>
  </w:style>
  <w:style w:type="character" w:customStyle="1" w:styleId="Heading2Char">
    <w:name w:val="Heading 2 Char"/>
    <w:basedOn w:val="DefaultParagraphFont"/>
    <w:link w:val="Heading2"/>
    <w:uiPriority w:val="9"/>
    <w:rsid w:val="00F719F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51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B5"/>
  </w:style>
  <w:style w:type="paragraph" w:styleId="Footer">
    <w:name w:val="footer"/>
    <w:basedOn w:val="Normal"/>
    <w:link w:val="FooterChar"/>
    <w:uiPriority w:val="99"/>
    <w:unhideWhenUsed/>
    <w:rsid w:val="00951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230">
      <w:bodyDiv w:val="1"/>
      <w:marLeft w:val="0"/>
      <w:marRight w:val="0"/>
      <w:marTop w:val="0"/>
      <w:marBottom w:val="0"/>
      <w:divBdr>
        <w:top w:val="none" w:sz="0" w:space="0" w:color="auto"/>
        <w:left w:val="none" w:sz="0" w:space="0" w:color="auto"/>
        <w:bottom w:val="none" w:sz="0" w:space="0" w:color="auto"/>
        <w:right w:val="none" w:sz="0" w:space="0" w:color="auto"/>
      </w:divBdr>
      <w:divsChild>
        <w:div w:id="1973291566">
          <w:marLeft w:val="720"/>
          <w:marRight w:val="0"/>
          <w:marTop w:val="0"/>
          <w:marBottom w:val="0"/>
          <w:divBdr>
            <w:top w:val="none" w:sz="0" w:space="0" w:color="auto"/>
            <w:left w:val="none" w:sz="0" w:space="0" w:color="auto"/>
            <w:bottom w:val="none" w:sz="0" w:space="0" w:color="auto"/>
            <w:right w:val="none" w:sz="0" w:space="0" w:color="auto"/>
          </w:divBdr>
        </w:div>
      </w:divsChild>
    </w:div>
    <w:div w:id="411509033">
      <w:bodyDiv w:val="1"/>
      <w:marLeft w:val="0"/>
      <w:marRight w:val="0"/>
      <w:marTop w:val="0"/>
      <w:marBottom w:val="0"/>
      <w:divBdr>
        <w:top w:val="none" w:sz="0" w:space="0" w:color="auto"/>
        <w:left w:val="none" w:sz="0" w:space="0" w:color="auto"/>
        <w:bottom w:val="none" w:sz="0" w:space="0" w:color="auto"/>
        <w:right w:val="none" w:sz="0" w:space="0" w:color="auto"/>
      </w:divBdr>
      <w:divsChild>
        <w:div w:id="383798840">
          <w:marLeft w:val="360"/>
          <w:marRight w:val="0"/>
          <w:marTop w:val="200"/>
          <w:marBottom w:val="0"/>
          <w:divBdr>
            <w:top w:val="none" w:sz="0" w:space="0" w:color="auto"/>
            <w:left w:val="none" w:sz="0" w:space="0" w:color="auto"/>
            <w:bottom w:val="none" w:sz="0" w:space="0" w:color="auto"/>
            <w:right w:val="none" w:sz="0" w:space="0" w:color="auto"/>
          </w:divBdr>
        </w:div>
        <w:div w:id="388067964">
          <w:marLeft w:val="360"/>
          <w:marRight w:val="0"/>
          <w:marTop w:val="200"/>
          <w:marBottom w:val="0"/>
          <w:divBdr>
            <w:top w:val="none" w:sz="0" w:space="0" w:color="auto"/>
            <w:left w:val="none" w:sz="0" w:space="0" w:color="auto"/>
            <w:bottom w:val="none" w:sz="0" w:space="0" w:color="auto"/>
            <w:right w:val="none" w:sz="0" w:space="0" w:color="auto"/>
          </w:divBdr>
        </w:div>
      </w:divsChild>
    </w:div>
    <w:div w:id="607934542">
      <w:bodyDiv w:val="1"/>
      <w:marLeft w:val="0"/>
      <w:marRight w:val="0"/>
      <w:marTop w:val="0"/>
      <w:marBottom w:val="0"/>
      <w:divBdr>
        <w:top w:val="none" w:sz="0" w:space="0" w:color="auto"/>
        <w:left w:val="none" w:sz="0" w:space="0" w:color="auto"/>
        <w:bottom w:val="none" w:sz="0" w:space="0" w:color="auto"/>
        <w:right w:val="none" w:sz="0" w:space="0" w:color="auto"/>
      </w:divBdr>
      <w:divsChild>
        <w:div w:id="1133250475">
          <w:marLeft w:val="0"/>
          <w:marRight w:val="0"/>
          <w:marTop w:val="0"/>
          <w:marBottom w:val="0"/>
          <w:divBdr>
            <w:top w:val="none" w:sz="0" w:space="0" w:color="auto"/>
            <w:left w:val="none" w:sz="0" w:space="0" w:color="auto"/>
            <w:bottom w:val="none" w:sz="0" w:space="0" w:color="auto"/>
            <w:right w:val="none" w:sz="0" w:space="0" w:color="auto"/>
          </w:divBdr>
        </w:div>
        <w:div w:id="626663820">
          <w:marLeft w:val="0"/>
          <w:marRight w:val="0"/>
          <w:marTop w:val="0"/>
          <w:marBottom w:val="0"/>
          <w:divBdr>
            <w:top w:val="none" w:sz="0" w:space="0" w:color="auto"/>
            <w:left w:val="none" w:sz="0" w:space="0" w:color="auto"/>
            <w:bottom w:val="none" w:sz="0" w:space="0" w:color="auto"/>
            <w:right w:val="none" w:sz="0" w:space="0" w:color="auto"/>
          </w:divBdr>
        </w:div>
        <w:div w:id="355693904">
          <w:marLeft w:val="0"/>
          <w:marRight w:val="0"/>
          <w:marTop w:val="0"/>
          <w:marBottom w:val="0"/>
          <w:divBdr>
            <w:top w:val="none" w:sz="0" w:space="0" w:color="auto"/>
            <w:left w:val="none" w:sz="0" w:space="0" w:color="auto"/>
            <w:bottom w:val="none" w:sz="0" w:space="0" w:color="auto"/>
            <w:right w:val="none" w:sz="0" w:space="0" w:color="auto"/>
          </w:divBdr>
        </w:div>
        <w:div w:id="901867875">
          <w:marLeft w:val="0"/>
          <w:marRight w:val="0"/>
          <w:marTop w:val="0"/>
          <w:marBottom w:val="0"/>
          <w:divBdr>
            <w:top w:val="none" w:sz="0" w:space="0" w:color="auto"/>
            <w:left w:val="none" w:sz="0" w:space="0" w:color="auto"/>
            <w:bottom w:val="none" w:sz="0" w:space="0" w:color="auto"/>
            <w:right w:val="none" w:sz="0" w:space="0" w:color="auto"/>
          </w:divBdr>
        </w:div>
      </w:divsChild>
    </w:div>
    <w:div w:id="1135025540">
      <w:bodyDiv w:val="1"/>
      <w:marLeft w:val="0"/>
      <w:marRight w:val="0"/>
      <w:marTop w:val="0"/>
      <w:marBottom w:val="0"/>
      <w:divBdr>
        <w:top w:val="none" w:sz="0" w:space="0" w:color="auto"/>
        <w:left w:val="none" w:sz="0" w:space="0" w:color="auto"/>
        <w:bottom w:val="none" w:sz="0" w:space="0" w:color="auto"/>
        <w:right w:val="none" w:sz="0" w:space="0" w:color="auto"/>
      </w:divBdr>
      <w:divsChild>
        <w:div w:id="1372849764">
          <w:marLeft w:val="720"/>
          <w:marRight w:val="0"/>
          <w:marTop w:val="0"/>
          <w:marBottom w:val="0"/>
          <w:divBdr>
            <w:top w:val="none" w:sz="0" w:space="0" w:color="auto"/>
            <w:left w:val="none" w:sz="0" w:space="0" w:color="auto"/>
            <w:bottom w:val="none" w:sz="0" w:space="0" w:color="auto"/>
            <w:right w:val="none" w:sz="0" w:space="0" w:color="auto"/>
          </w:divBdr>
        </w:div>
      </w:divsChild>
    </w:div>
    <w:div w:id="1470052938">
      <w:bodyDiv w:val="1"/>
      <w:marLeft w:val="0"/>
      <w:marRight w:val="0"/>
      <w:marTop w:val="0"/>
      <w:marBottom w:val="0"/>
      <w:divBdr>
        <w:top w:val="none" w:sz="0" w:space="0" w:color="auto"/>
        <w:left w:val="none" w:sz="0" w:space="0" w:color="auto"/>
        <w:bottom w:val="none" w:sz="0" w:space="0" w:color="auto"/>
        <w:right w:val="none" w:sz="0" w:space="0" w:color="auto"/>
      </w:divBdr>
      <w:divsChild>
        <w:div w:id="1312444472">
          <w:marLeft w:val="360"/>
          <w:marRight w:val="0"/>
          <w:marTop w:val="200"/>
          <w:marBottom w:val="0"/>
          <w:divBdr>
            <w:top w:val="none" w:sz="0" w:space="0" w:color="auto"/>
            <w:left w:val="none" w:sz="0" w:space="0" w:color="auto"/>
            <w:bottom w:val="none" w:sz="0" w:space="0" w:color="auto"/>
            <w:right w:val="none" w:sz="0" w:space="0" w:color="auto"/>
          </w:divBdr>
        </w:div>
        <w:div w:id="611009301">
          <w:marLeft w:val="360"/>
          <w:marRight w:val="0"/>
          <w:marTop w:val="200"/>
          <w:marBottom w:val="0"/>
          <w:divBdr>
            <w:top w:val="none" w:sz="0" w:space="0" w:color="auto"/>
            <w:left w:val="none" w:sz="0" w:space="0" w:color="auto"/>
            <w:bottom w:val="none" w:sz="0" w:space="0" w:color="auto"/>
            <w:right w:val="none" w:sz="0" w:space="0" w:color="auto"/>
          </w:divBdr>
        </w:div>
        <w:div w:id="2002809168">
          <w:marLeft w:val="360"/>
          <w:marRight w:val="0"/>
          <w:marTop w:val="200"/>
          <w:marBottom w:val="0"/>
          <w:divBdr>
            <w:top w:val="none" w:sz="0" w:space="0" w:color="auto"/>
            <w:left w:val="none" w:sz="0" w:space="0" w:color="auto"/>
            <w:bottom w:val="none" w:sz="0" w:space="0" w:color="auto"/>
            <w:right w:val="none" w:sz="0" w:space="0" w:color="auto"/>
          </w:divBdr>
        </w:div>
        <w:div w:id="162550924">
          <w:marLeft w:val="360"/>
          <w:marRight w:val="0"/>
          <w:marTop w:val="200"/>
          <w:marBottom w:val="0"/>
          <w:divBdr>
            <w:top w:val="none" w:sz="0" w:space="0" w:color="auto"/>
            <w:left w:val="none" w:sz="0" w:space="0" w:color="auto"/>
            <w:bottom w:val="none" w:sz="0" w:space="0" w:color="auto"/>
            <w:right w:val="none" w:sz="0" w:space="0" w:color="auto"/>
          </w:divBdr>
        </w:div>
        <w:div w:id="985553868">
          <w:marLeft w:val="360"/>
          <w:marRight w:val="0"/>
          <w:marTop w:val="200"/>
          <w:marBottom w:val="0"/>
          <w:divBdr>
            <w:top w:val="none" w:sz="0" w:space="0" w:color="auto"/>
            <w:left w:val="none" w:sz="0" w:space="0" w:color="auto"/>
            <w:bottom w:val="none" w:sz="0" w:space="0" w:color="auto"/>
            <w:right w:val="none" w:sz="0" w:space="0" w:color="auto"/>
          </w:divBdr>
        </w:div>
      </w:divsChild>
    </w:div>
    <w:div w:id="1782143447">
      <w:bodyDiv w:val="1"/>
      <w:marLeft w:val="0"/>
      <w:marRight w:val="0"/>
      <w:marTop w:val="0"/>
      <w:marBottom w:val="0"/>
      <w:divBdr>
        <w:top w:val="none" w:sz="0" w:space="0" w:color="auto"/>
        <w:left w:val="none" w:sz="0" w:space="0" w:color="auto"/>
        <w:bottom w:val="none" w:sz="0" w:space="0" w:color="auto"/>
        <w:right w:val="none" w:sz="0" w:space="0" w:color="auto"/>
      </w:divBdr>
      <w:divsChild>
        <w:div w:id="714744027">
          <w:marLeft w:val="0"/>
          <w:marRight w:val="0"/>
          <w:marTop w:val="0"/>
          <w:marBottom w:val="0"/>
          <w:divBdr>
            <w:top w:val="none" w:sz="0" w:space="0" w:color="auto"/>
            <w:left w:val="none" w:sz="0" w:space="0" w:color="auto"/>
            <w:bottom w:val="none" w:sz="0" w:space="0" w:color="auto"/>
            <w:right w:val="none" w:sz="0" w:space="0" w:color="auto"/>
          </w:divBdr>
        </w:div>
        <w:div w:id="2096587533">
          <w:marLeft w:val="0"/>
          <w:marRight w:val="0"/>
          <w:marTop w:val="0"/>
          <w:marBottom w:val="0"/>
          <w:divBdr>
            <w:top w:val="none" w:sz="0" w:space="0" w:color="auto"/>
            <w:left w:val="none" w:sz="0" w:space="0" w:color="auto"/>
            <w:bottom w:val="none" w:sz="0" w:space="0" w:color="auto"/>
            <w:right w:val="none" w:sz="0" w:space="0" w:color="auto"/>
          </w:divBdr>
        </w:div>
        <w:div w:id="485510314">
          <w:marLeft w:val="0"/>
          <w:marRight w:val="0"/>
          <w:marTop w:val="0"/>
          <w:marBottom w:val="0"/>
          <w:divBdr>
            <w:top w:val="none" w:sz="0" w:space="0" w:color="auto"/>
            <w:left w:val="none" w:sz="0" w:space="0" w:color="auto"/>
            <w:bottom w:val="none" w:sz="0" w:space="0" w:color="auto"/>
            <w:right w:val="none" w:sz="0" w:space="0" w:color="auto"/>
          </w:divBdr>
        </w:div>
        <w:div w:id="1112820769">
          <w:marLeft w:val="0"/>
          <w:marRight w:val="0"/>
          <w:marTop w:val="0"/>
          <w:marBottom w:val="0"/>
          <w:divBdr>
            <w:top w:val="none" w:sz="0" w:space="0" w:color="auto"/>
            <w:left w:val="none" w:sz="0" w:space="0" w:color="auto"/>
            <w:bottom w:val="none" w:sz="0" w:space="0" w:color="auto"/>
            <w:right w:val="none" w:sz="0" w:space="0" w:color="auto"/>
          </w:divBdr>
        </w:div>
        <w:div w:id="887227837">
          <w:marLeft w:val="0"/>
          <w:marRight w:val="0"/>
          <w:marTop w:val="0"/>
          <w:marBottom w:val="0"/>
          <w:divBdr>
            <w:top w:val="none" w:sz="0" w:space="0" w:color="auto"/>
            <w:left w:val="none" w:sz="0" w:space="0" w:color="auto"/>
            <w:bottom w:val="none" w:sz="0" w:space="0" w:color="auto"/>
            <w:right w:val="none" w:sz="0" w:space="0" w:color="auto"/>
          </w:divBdr>
        </w:div>
        <w:div w:id="774789097">
          <w:marLeft w:val="0"/>
          <w:marRight w:val="0"/>
          <w:marTop w:val="0"/>
          <w:marBottom w:val="0"/>
          <w:divBdr>
            <w:top w:val="none" w:sz="0" w:space="0" w:color="auto"/>
            <w:left w:val="none" w:sz="0" w:space="0" w:color="auto"/>
            <w:bottom w:val="none" w:sz="0" w:space="0" w:color="auto"/>
            <w:right w:val="none" w:sz="0" w:space="0" w:color="auto"/>
          </w:divBdr>
        </w:div>
        <w:div w:id="702097502">
          <w:marLeft w:val="0"/>
          <w:marRight w:val="0"/>
          <w:marTop w:val="0"/>
          <w:marBottom w:val="0"/>
          <w:divBdr>
            <w:top w:val="none" w:sz="0" w:space="0" w:color="auto"/>
            <w:left w:val="none" w:sz="0" w:space="0" w:color="auto"/>
            <w:bottom w:val="none" w:sz="0" w:space="0" w:color="auto"/>
            <w:right w:val="none" w:sz="0" w:space="0" w:color="auto"/>
          </w:divBdr>
        </w:div>
        <w:div w:id="643894006">
          <w:marLeft w:val="0"/>
          <w:marRight w:val="0"/>
          <w:marTop w:val="0"/>
          <w:marBottom w:val="0"/>
          <w:divBdr>
            <w:top w:val="none" w:sz="0" w:space="0" w:color="auto"/>
            <w:left w:val="none" w:sz="0" w:space="0" w:color="auto"/>
            <w:bottom w:val="none" w:sz="0" w:space="0" w:color="auto"/>
            <w:right w:val="none" w:sz="0" w:space="0" w:color="auto"/>
          </w:divBdr>
        </w:div>
        <w:div w:id="184681796">
          <w:marLeft w:val="0"/>
          <w:marRight w:val="0"/>
          <w:marTop w:val="0"/>
          <w:marBottom w:val="0"/>
          <w:divBdr>
            <w:top w:val="none" w:sz="0" w:space="0" w:color="auto"/>
            <w:left w:val="none" w:sz="0" w:space="0" w:color="auto"/>
            <w:bottom w:val="none" w:sz="0" w:space="0" w:color="auto"/>
            <w:right w:val="none" w:sz="0" w:space="0" w:color="auto"/>
          </w:divBdr>
        </w:div>
        <w:div w:id="27292843">
          <w:marLeft w:val="0"/>
          <w:marRight w:val="0"/>
          <w:marTop w:val="0"/>
          <w:marBottom w:val="0"/>
          <w:divBdr>
            <w:top w:val="none" w:sz="0" w:space="0" w:color="auto"/>
            <w:left w:val="none" w:sz="0" w:space="0" w:color="auto"/>
            <w:bottom w:val="none" w:sz="0" w:space="0" w:color="auto"/>
            <w:right w:val="none" w:sz="0" w:space="0" w:color="auto"/>
          </w:divBdr>
        </w:div>
      </w:divsChild>
    </w:div>
    <w:div w:id="1939099309">
      <w:bodyDiv w:val="1"/>
      <w:marLeft w:val="0"/>
      <w:marRight w:val="0"/>
      <w:marTop w:val="0"/>
      <w:marBottom w:val="0"/>
      <w:divBdr>
        <w:top w:val="none" w:sz="0" w:space="0" w:color="auto"/>
        <w:left w:val="none" w:sz="0" w:space="0" w:color="auto"/>
        <w:bottom w:val="none" w:sz="0" w:space="0" w:color="auto"/>
        <w:right w:val="none" w:sz="0" w:space="0" w:color="auto"/>
      </w:divBdr>
      <w:divsChild>
        <w:div w:id="40440321">
          <w:marLeft w:val="0"/>
          <w:marRight w:val="0"/>
          <w:marTop w:val="0"/>
          <w:marBottom w:val="0"/>
          <w:divBdr>
            <w:top w:val="none" w:sz="0" w:space="0" w:color="auto"/>
            <w:left w:val="none" w:sz="0" w:space="0" w:color="auto"/>
            <w:bottom w:val="none" w:sz="0" w:space="0" w:color="auto"/>
            <w:right w:val="none" w:sz="0" w:space="0" w:color="auto"/>
          </w:divBdr>
        </w:div>
        <w:div w:id="721949902">
          <w:marLeft w:val="0"/>
          <w:marRight w:val="0"/>
          <w:marTop w:val="0"/>
          <w:marBottom w:val="0"/>
          <w:divBdr>
            <w:top w:val="none" w:sz="0" w:space="0" w:color="auto"/>
            <w:left w:val="none" w:sz="0" w:space="0" w:color="auto"/>
            <w:bottom w:val="none" w:sz="0" w:space="0" w:color="auto"/>
            <w:right w:val="none" w:sz="0" w:space="0" w:color="auto"/>
          </w:divBdr>
        </w:div>
        <w:div w:id="578904219">
          <w:marLeft w:val="0"/>
          <w:marRight w:val="0"/>
          <w:marTop w:val="0"/>
          <w:marBottom w:val="0"/>
          <w:divBdr>
            <w:top w:val="none" w:sz="0" w:space="0" w:color="auto"/>
            <w:left w:val="none" w:sz="0" w:space="0" w:color="auto"/>
            <w:bottom w:val="none" w:sz="0" w:space="0" w:color="auto"/>
            <w:right w:val="none" w:sz="0" w:space="0" w:color="auto"/>
          </w:divBdr>
        </w:div>
        <w:div w:id="1261446733">
          <w:marLeft w:val="0"/>
          <w:marRight w:val="0"/>
          <w:marTop w:val="0"/>
          <w:marBottom w:val="0"/>
          <w:divBdr>
            <w:top w:val="none" w:sz="0" w:space="0" w:color="auto"/>
            <w:left w:val="none" w:sz="0" w:space="0" w:color="auto"/>
            <w:bottom w:val="none" w:sz="0" w:space="0" w:color="auto"/>
            <w:right w:val="none" w:sz="0" w:space="0" w:color="auto"/>
          </w:divBdr>
        </w:div>
        <w:div w:id="1958486570">
          <w:marLeft w:val="0"/>
          <w:marRight w:val="0"/>
          <w:marTop w:val="0"/>
          <w:marBottom w:val="0"/>
          <w:divBdr>
            <w:top w:val="none" w:sz="0" w:space="0" w:color="auto"/>
            <w:left w:val="none" w:sz="0" w:space="0" w:color="auto"/>
            <w:bottom w:val="none" w:sz="0" w:space="0" w:color="auto"/>
            <w:right w:val="none" w:sz="0" w:space="0" w:color="auto"/>
          </w:divBdr>
        </w:div>
        <w:div w:id="699666673">
          <w:marLeft w:val="0"/>
          <w:marRight w:val="0"/>
          <w:marTop w:val="0"/>
          <w:marBottom w:val="0"/>
          <w:divBdr>
            <w:top w:val="none" w:sz="0" w:space="0" w:color="auto"/>
            <w:left w:val="none" w:sz="0" w:space="0" w:color="auto"/>
            <w:bottom w:val="none" w:sz="0" w:space="0" w:color="auto"/>
            <w:right w:val="none" w:sz="0" w:space="0" w:color="auto"/>
          </w:divBdr>
        </w:div>
        <w:div w:id="7382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Scruggs, Spencer</dc:creator>
  <cp:keywords/>
  <dc:description/>
  <cp:lastModifiedBy>Scruggs, Spencer</cp:lastModifiedBy>
  <cp:revision>1</cp:revision>
  <dcterms:created xsi:type="dcterms:W3CDTF">2024-06-11T15:05:00Z</dcterms:created>
  <dcterms:modified xsi:type="dcterms:W3CDTF">2024-06-11T18:45:00Z</dcterms:modified>
</cp:coreProperties>
</file>