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BF2B" w14:textId="77777777" w:rsidR="00865ECA" w:rsidRPr="00910CA2" w:rsidRDefault="00865ECA" w:rsidP="00910CA2">
      <w:pPr>
        <w:pStyle w:val="Heading1"/>
      </w:pPr>
      <w:r w:rsidRPr="00910CA2">
        <w:t>Standing Committee on Professional Development</w:t>
      </w:r>
    </w:p>
    <w:p w14:paraId="09AD9A15" w14:textId="77777777" w:rsidR="00CA1F08" w:rsidRPr="00910CA2" w:rsidRDefault="00CA1F08" w:rsidP="00910CA2">
      <w:pPr>
        <w:pStyle w:val="Heading1"/>
      </w:pPr>
      <w:r w:rsidRPr="00910CA2">
        <w:t>Disability Resource Professional’s Guide to Exploring and Determining Access</w:t>
      </w:r>
    </w:p>
    <w:p w14:paraId="288FAF01" w14:textId="5F10180D" w:rsidR="00FB7DCC" w:rsidRPr="00910CA2" w:rsidRDefault="00FB7DCC" w:rsidP="00910CA2">
      <w:pPr>
        <w:pStyle w:val="Heading1"/>
      </w:pPr>
      <w:r w:rsidRPr="00910CA2">
        <w:t>Adam Meyer, University of Central Florida</w:t>
      </w:r>
    </w:p>
    <w:p w14:paraId="072FC5AA" w14:textId="4EBEAE7F" w:rsidR="00795225" w:rsidRPr="00910CA2" w:rsidRDefault="00795225" w:rsidP="00910CA2">
      <w:pPr>
        <w:pStyle w:val="Heading1"/>
      </w:pPr>
      <w:r w:rsidRPr="00910CA2">
        <w:t>July 2015</w:t>
      </w:r>
    </w:p>
    <w:p w14:paraId="63FCD9B7" w14:textId="77777777" w:rsidR="00865ECA" w:rsidRDefault="00865ECA" w:rsidP="00435785">
      <w:pPr>
        <w:spacing w:after="0"/>
        <w:rPr>
          <w:rFonts w:eastAsiaTheme="minorEastAsia" w:cstheme="minorHAnsi"/>
          <w:kern w:val="24"/>
        </w:rPr>
      </w:pPr>
    </w:p>
    <w:p w14:paraId="772C62AA" w14:textId="2C4A4CA9" w:rsidR="009B08E1" w:rsidRDefault="00A87811" w:rsidP="006803B1">
      <w:pPr>
        <w:spacing w:after="0"/>
        <w:rPr>
          <w:rFonts w:eastAsiaTheme="minorEastAsia" w:cstheme="minorHAnsi"/>
          <w:kern w:val="24"/>
        </w:rPr>
      </w:pPr>
      <w:r>
        <w:rPr>
          <w:rFonts w:eastAsiaTheme="minorEastAsia" w:cstheme="minorHAnsi"/>
          <w:kern w:val="24"/>
        </w:rPr>
        <w:t xml:space="preserve">Many disability resource professionals have used AHEAD’s 2012 Documentation Guidance to assist them in modifying their documentation practices to be more responsive to the </w:t>
      </w:r>
      <w:r w:rsidR="00BE426F">
        <w:rPr>
          <w:rFonts w:eastAsiaTheme="minorEastAsia" w:cstheme="minorHAnsi"/>
          <w:kern w:val="24"/>
        </w:rPr>
        <w:t xml:space="preserve">broader definition of disability </w:t>
      </w:r>
      <w:r w:rsidR="006803B1">
        <w:rPr>
          <w:rFonts w:eastAsiaTheme="minorEastAsia" w:cstheme="minorHAnsi"/>
          <w:kern w:val="24"/>
        </w:rPr>
        <w:t>put forward in the</w:t>
      </w:r>
      <w:r w:rsidR="00BE426F">
        <w:rPr>
          <w:rFonts w:eastAsiaTheme="minorEastAsia" w:cstheme="minorHAnsi"/>
          <w:kern w:val="24"/>
        </w:rPr>
        <w:t xml:space="preserve"> </w:t>
      </w:r>
      <w:r>
        <w:rPr>
          <w:rFonts w:eastAsiaTheme="minorEastAsia" w:cstheme="minorHAnsi"/>
          <w:kern w:val="24"/>
        </w:rPr>
        <w:t>ADA</w:t>
      </w:r>
      <w:r w:rsidR="002B00A3">
        <w:rPr>
          <w:rFonts w:eastAsiaTheme="minorEastAsia" w:cstheme="minorHAnsi"/>
          <w:kern w:val="24"/>
        </w:rPr>
        <w:t xml:space="preserve"> as </w:t>
      </w:r>
      <w:r w:rsidR="00C401A7">
        <w:rPr>
          <w:rFonts w:eastAsiaTheme="minorEastAsia" w:cstheme="minorHAnsi"/>
          <w:kern w:val="24"/>
        </w:rPr>
        <w:t>amended</w:t>
      </w:r>
      <w:r>
        <w:rPr>
          <w:rFonts w:eastAsiaTheme="minorEastAsia" w:cstheme="minorHAnsi"/>
          <w:kern w:val="24"/>
        </w:rPr>
        <w:t xml:space="preserve">. </w:t>
      </w:r>
      <w:r w:rsidR="00BE426F">
        <w:rPr>
          <w:rFonts w:eastAsiaTheme="minorEastAsia" w:cstheme="minorHAnsi"/>
          <w:kern w:val="24"/>
        </w:rPr>
        <w:t xml:space="preserve">However, </w:t>
      </w:r>
      <w:r w:rsidR="00C401A7">
        <w:rPr>
          <w:rFonts w:eastAsiaTheme="minorEastAsia" w:cstheme="minorHAnsi"/>
          <w:kern w:val="24"/>
        </w:rPr>
        <w:t>since</w:t>
      </w:r>
      <w:r w:rsidR="00BE426F">
        <w:rPr>
          <w:rFonts w:eastAsiaTheme="minorEastAsia" w:cstheme="minorHAnsi"/>
          <w:kern w:val="24"/>
        </w:rPr>
        <w:t xml:space="preserve"> </w:t>
      </w:r>
      <w:r>
        <w:rPr>
          <w:rFonts w:eastAsiaTheme="minorEastAsia" w:cstheme="minorHAnsi"/>
          <w:kern w:val="24"/>
        </w:rPr>
        <w:t xml:space="preserve">AHEAD </w:t>
      </w:r>
      <w:r w:rsidR="006803B1">
        <w:rPr>
          <w:rFonts w:eastAsiaTheme="minorEastAsia" w:cstheme="minorHAnsi"/>
          <w:kern w:val="24"/>
        </w:rPr>
        <w:t>recommends</w:t>
      </w:r>
      <w:r>
        <w:rPr>
          <w:rFonts w:eastAsiaTheme="minorEastAsia" w:cstheme="minorHAnsi"/>
          <w:kern w:val="24"/>
        </w:rPr>
        <w:t xml:space="preserve"> a </w:t>
      </w:r>
      <w:r w:rsidR="006803B1">
        <w:rPr>
          <w:rFonts w:eastAsiaTheme="minorEastAsia" w:cstheme="minorHAnsi"/>
          <w:kern w:val="24"/>
        </w:rPr>
        <w:t xml:space="preserve">flexible </w:t>
      </w:r>
      <w:r w:rsidRPr="009B3B1D">
        <w:rPr>
          <w:rFonts w:eastAsiaTheme="minorEastAsia" w:cstheme="minorHAnsi"/>
          <w:b/>
          <w:kern w:val="24"/>
        </w:rPr>
        <w:t xml:space="preserve">process </w:t>
      </w:r>
      <w:r>
        <w:rPr>
          <w:rFonts w:eastAsiaTheme="minorEastAsia" w:cstheme="minorHAnsi"/>
          <w:kern w:val="24"/>
        </w:rPr>
        <w:t xml:space="preserve">rather than </w:t>
      </w:r>
      <w:r w:rsidR="00BE426F">
        <w:rPr>
          <w:rFonts w:eastAsiaTheme="minorEastAsia" w:cstheme="minorHAnsi"/>
          <w:kern w:val="24"/>
        </w:rPr>
        <w:t xml:space="preserve">providing a </w:t>
      </w:r>
      <w:r w:rsidR="00C401A7">
        <w:rPr>
          <w:rFonts w:eastAsiaTheme="minorEastAsia" w:cstheme="minorHAnsi"/>
          <w:kern w:val="24"/>
        </w:rPr>
        <w:t>sta</w:t>
      </w:r>
      <w:r w:rsidR="00357557">
        <w:rPr>
          <w:rFonts w:eastAsiaTheme="minorEastAsia" w:cstheme="minorHAnsi"/>
          <w:kern w:val="24"/>
        </w:rPr>
        <w:t>ndard list of documentation characteristics</w:t>
      </w:r>
      <w:r w:rsidR="00C401A7">
        <w:rPr>
          <w:rFonts w:eastAsiaTheme="minorEastAsia" w:cstheme="minorHAnsi"/>
          <w:kern w:val="24"/>
        </w:rPr>
        <w:t xml:space="preserve">, </w:t>
      </w:r>
      <w:r w:rsidR="00BE426F">
        <w:rPr>
          <w:rFonts w:eastAsiaTheme="minorEastAsia" w:cstheme="minorHAnsi"/>
          <w:kern w:val="24"/>
        </w:rPr>
        <w:t xml:space="preserve">implementing </w:t>
      </w:r>
      <w:r w:rsidR="002B00A3">
        <w:rPr>
          <w:rFonts w:eastAsiaTheme="minorEastAsia" w:cstheme="minorHAnsi"/>
          <w:kern w:val="24"/>
        </w:rPr>
        <w:t>the</w:t>
      </w:r>
      <w:r w:rsidR="00BE426F">
        <w:rPr>
          <w:rFonts w:eastAsiaTheme="minorEastAsia" w:cstheme="minorHAnsi"/>
          <w:kern w:val="24"/>
        </w:rPr>
        <w:t xml:space="preserve"> </w:t>
      </w:r>
      <w:r w:rsidR="00C401A7">
        <w:rPr>
          <w:rFonts w:eastAsiaTheme="minorEastAsia" w:cstheme="minorHAnsi"/>
          <w:kern w:val="24"/>
        </w:rPr>
        <w:t>G</w:t>
      </w:r>
      <w:r w:rsidR="002B00A3">
        <w:rPr>
          <w:rFonts w:eastAsiaTheme="minorEastAsia" w:cstheme="minorHAnsi"/>
          <w:kern w:val="24"/>
        </w:rPr>
        <w:t xml:space="preserve">uidance </w:t>
      </w:r>
      <w:r w:rsidR="00BE426F">
        <w:rPr>
          <w:rFonts w:eastAsiaTheme="minorEastAsia" w:cstheme="minorHAnsi"/>
          <w:kern w:val="24"/>
        </w:rPr>
        <w:t xml:space="preserve">can be challenging.  </w:t>
      </w:r>
      <w:r w:rsidR="009B08E1">
        <w:rPr>
          <w:rFonts w:eastAsiaTheme="minorEastAsia" w:cstheme="minorHAnsi"/>
          <w:kern w:val="24"/>
        </w:rPr>
        <w:t xml:space="preserve">The intentionally fluid and individual approach </w:t>
      </w:r>
      <w:r w:rsidR="006803B1">
        <w:rPr>
          <w:rFonts w:eastAsiaTheme="minorEastAsia" w:cstheme="minorHAnsi"/>
          <w:kern w:val="24"/>
        </w:rPr>
        <w:t xml:space="preserve">described </w:t>
      </w:r>
      <w:r w:rsidR="009B08E1">
        <w:rPr>
          <w:rFonts w:eastAsiaTheme="minorEastAsia" w:cstheme="minorHAnsi"/>
          <w:kern w:val="24"/>
        </w:rPr>
        <w:t xml:space="preserve">requires professional judgment and the ability to listen, question, trust, reflect and analyze. </w:t>
      </w:r>
    </w:p>
    <w:p w14:paraId="7CD209B1" w14:textId="77777777" w:rsidR="006803B1" w:rsidRDefault="006803B1" w:rsidP="006803B1">
      <w:pPr>
        <w:spacing w:after="0"/>
        <w:rPr>
          <w:rFonts w:eastAsiaTheme="minorEastAsia" w:cstheme="minorHAnsi"/>
          <w:kern w:val="24"/>
        </w:rPr>
      </w:pPr>
    </w:p>
    <w:p w14:paraId="58395ADC" w14:textId="3072B354" w:rsidR="002B00A3" w:rsidRDefault="002B00A3" w:rsidP="002B00A3">
      <w:pPr>
        <w:spacing w:after="0"/>
        <w:rPr>
          <w:rFonts w:ascii="Calibri" w:eastAsia="Times New Roman" w:hAnsi="Calibri" w:cs="Calibri"/>
          <w:kern w:val="24"/>
        </w:rPr>
      </w:pPr>
      <w:r>
        <w:rPr>
          <w:rFonts w:ascii="Calibri" w:eastAsia="Times New Roman" w:hAnsi="Calibri" w:cs="Calibri"/>
          <w:kern w:val="24"/>
        </w:rPr>
        <w:t xml:space="preserve">The following seven steps, are offered as a guide for maximizing the wealth of information that can be discovered during conversations with students, processing it, and determining whether it is adequate to </w:t>
      </w:r>
      <w:r w:rsidR="00357557">
        <w:rPr>
          <w:rFonts w:ascii="Calibri" w:eastAsia="Times New Roman" w:hAnsi="Calibri" w:cs="Calibri"/>
          <w:kern w:val="24"/>
        </w:rPr>
        <w:t xml:space="preserve">respond to a </w:t>
      </w:r>
      <w:r>
        <w:rPr>
          <w:rFonts w:ascii="Calibri" w:eastAsia="Times New Roman" w:hAnsi="Calibri" w:cs="Calibri"/>
          <w:kern w:val="24"/>
        </w:rPr>
        <w:t>student’s request for accommodation. Depending on the student’s experiences and fluency and the disability professional’s knowledge and observations, there may be no or limited need for external documentation following a complete student interview.</w:t>
      </w:r>
    </w:p>
    <w:p w14:paraId="687691F8" w14:textId="77777777" w:rsidR="009B3B1D" w:rsidRDefault="009B3B1D" w:rsidP="00435785">
      <w:pPr>
        <w:spacing w:after="0"/>
        <w:rPr>
          <w:rFonts w:cstheme="minorHAnsi"/>
          <w:b/>
        </w:rPr>
      </w:pPr>
    </w:p>
    <w:p w14:paraId="0EF6DCD8" w14:textId="2E5B6F2B" w:rsidR="00CC2040" w:rsidRPr="00910CA2" w:rsidRDefault="009B3B1D" w:rsidP="00910CA2">
      <w:pPr>
        <w:pStyle w:val="Heading2"/>
      </w:pPr>
      <w:r w:rsidRPr="00910CA2">
        <w:t xml:space="preserve">7 Step </w:t>
      </w:r>
      <w:r w:rsidR="00CC2040" w:rsidRPr="00910CA2">
        <w:t xml:space="preserve">Guidance on </w:t>
      </w:r>
      <w:r w:rsidR="00E46B43" w:rsidRPr="00910CA2">
        <w:t>Utilizing the Student Conversation as an Effective Resource</w:t>
      </w:r>
    </w:p>
    <w:p w14:paraId="50B0CEF0" w14:textId="77777777" w:rsidR="005E42BA" w:rsidRPr="005E42BA" w:rsidRDefault="005E42BA" w:rsidP="005E42BA">
      <w:pPr>
        <w:pStyle w:val="ListParagraph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9FFA6A7" w14:textId="77777777" w:rsidR="008B428F" w:rsidRPr="00435785" w:rsidRDefault="008B428F" w:rsidP="00435785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35785">
        <w:rPr>
          <w:rFonts w:asciiTheme="minorHAnsi" w:eastAsiaTheme="minorEastAsia" w:hAnsiTheme="minorHAnsi" w:cstheme="minorHAnsi"/>
          <w:b/>
          <w:kern w:val="24"/>
          <w:sz w:val="22"/>
          <w:szCs w:val="22"/>
        </w:rPr>
        <w:t>Listen to the student’s story (or read if an email conversation).</w:t>
      </w:r>
    </w:p>
    <w:p w14:paraId="4FA929DC" w14:textId="77777777" w:rsidR="000C33DD" w:rsidRPr="00CC2040" w:rsidRDefault="000C33DD" w:rsidP="00435785">
      <w:pPr>
        <w:pStyle w:val="ListParagraph"/>
        <w:spacing w:line="276" w:lineRule="auto"/>
        <w:rPr>
          <w:rFonts w:asciiTheme="minorHAnsi" w:hAnsiTheme="minorHAnsi" w:cstheme="minorHAnsi"/>
          <w:b/>
          <w:sz w:val="8"/>
          <w:szCs w:val="8"/>
        </w:rPr>
      </w:pPr>
    </w:p>
    <w:p w14:paraId="27B7CAEB" w14:textId="77777777" w:rsidR="008239C3" w:rsidRPr="00435785" w:rsidRDefault="008239C3" w:rsidP="00435785">
      <w:pPr>
        <w:pStyle w:val="ListParagraph"/>
        <w:numPr>
          <w:ilvl w:val="1"/>
          <w:numId w:val="1"/>
        </w:numPr>
        <w:spacing w:line="276" w:lineRule="auto"/>
        <w:ind w:left="1152" w:hanging="288"/>
        <w:rPr>
          <w:rFonts w:asciiTheme="minorHAnsi" w:hAnsiTheme="minorHAnsi" w:cstheme="minorHAnsi"/>
          <w:sz w:val="22"/>
          <w:szCs w:val="22"/>
        </w:rPr>
      </w:pPr>
      <w:r w:rsidRPr="00435785">
        <w:rPr>
          <w:rFonts w:asciiTheme="minorHAnsi" w:hAnsiTheme="minorHAnsi" w:cstheme="minorHAnsi"/>
          <w:sz w:val="22"/>
          <w:szCs w:val="22"/>
        </w:rPr>
        <w:t>Based on conversation, determine…</w:t>
      </w:r>
    </w:p>
    <w:p w14:paraId="50F065B9" w14:textId="77777777" w:rsidR="008B428F" w:rsidRPr="00435785" w:rsidRDefault="008B428F" w:rsidP="00435785">
      <w:pPr>
        <w:pStyle w:val="ListParagraph"/>
        <w:numPr>
          <w:ilvl w:val="1"/>
          <w:numId w:val="10"/>
        </w:numPr>
        <w:spacing w:line="276" w:lineRule="auto"/>
        <w:ind w:left="1584" w:hanging="288"/>
        <w:rPr>
          <w:rFonts w:asciiTheme="minorHAnsi" w:hAnsiTheme="minorHAnsi" w:cstheme="minorHAnsi"/>
          <w:sz w:val="22"/>
          <w:szCs w:val="22"/>
        </w:rPr>
      </w:pPr>
      <w:r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Why has the student contacted the office in the first place? </w:t>
      </w:r>
    </w:p>
    <w:p w14:paraId="317B4792" w14:textId="35AD3A97" w:rsidR="008B428F" w:rsidRPr="009C16BC" w:rsidRDefault="008B428F" w:rsidP="00435785">
      <w:pPr>
        <w:pStyle w:val="ListParagraph"/>
        <w:numPr>
          <w:ilvl w:val="1"/>
          <w:numId w:val="10"/>
        </w:numPr>
        <w:spacing w:line="276" w:lineRule="auto"/>
        <w:ind w:left="1584" w:hanging="288"/>
        <w:rPr>
          <w:rFonts w:asciiTheme="minorHAnsi" w:hAnsiTheme="minorHAnsi" w:cstheme="minorHAnsi"/>
          <w:sz w:val="22"/>
          <w:szCs w:val="22"/>
        </w:rPr>
      </w:pPr>
      <w:r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>What barriers to access ha</w:t>
      </w:r>
      <w:r w:rsidR="000757B2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s the student </w:t>
      </w:r>
      <w:r w:rsidR="00BF04BA">
        <w:rPr>
          <w:rFonts w:asciiTheme="minorHAnsi" w:eastAsiaTheme="minorEastAsia" w:hAnsiTheme="minorHAnsi" w:cstheme="minorHAnsi"/>
          <w:kern w:val="24"/>
          <w:sz w:val="22"/>
          <w:szCs w:val="22"/>
        </w:rPr>
        <w:t>described</w:t>
      </w:r>
      <w:r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>?</w:t>
      </w:r>
    </w:p>
    <w:p w14:paraId="61756BF4" w14:textId="77777777" w:rsidR="008B428F" w:rsidRPr="00435785" w:rsidRDefault="008B428F" w:rsidP="00435785">
      <w:pPr>
        <w:pStyle w:val="ListParagraph"/>
        <w:numPr>
          <w:ilvl w:val="1"/>
          <w:numId w:val="10"/>
        </w:numPr>
        <w:spacing w:line="276" w:lineRule="auto"/>
        <w:ind w:left="1584" w:hanging="288"/>
        <w:rPr>
          <w:rFonts w:asciiTheme="minorHAnsi" w:hAnsiTheme="minorHAnsi" w:cstheme="minorHAnsi"/>
          <w:sz w:val="22"/>
          <w:szCs w:val="22"/>
        </w:rPr>
      </w:pPr>
      <w:r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>What is the student requesting?</w:t>
      </w:r>
    </w:p>
    <w:p w14:paraId="70BB4727" w14:textId="77777777" w:rsidR="008239C3" w:rsidRPr="00435785" w:rsidRDefault="008239C3" w:rsidP="00435785">
      <w:pPr>
        <w:pStyle w:val="ListParagraph"/>
        <w:spacing w:line="276" w:lineRule="auto"/>
        <w:ind w:left="1584"/>
        <w:rPr>
          <w:rFonts w:asciiTheme="minorHAnsi" w:hAnsiTheme="minorHAnsi" w:cstheme="minorHAnsi"/>
          <w:sz w:val="22"/>
          <w:szCs w:val="22"/>
        </w:rPr>
      </w:pPr>
    </w:p>
    <w:p w14:paraId="5BA5A95D" w14:textId="77777777" w:rsidR="008B428F" w:rsidRPr="00435785" w:rsidRDefault="008B428F" w:rsidP="00435785">
      <w:pPr>
        <w:pStyle w:val="ListParagraph"/>
        <w:numPr>
          <w:ilvl w:val="1"/>
          <w:numId w:val="1"/>
        </w:numPr>
        <w:spacing w:line="276" w:lineRule="auto"/>
        <w:ind w:left="1152" w:hanging="288"/>
        <w:rPr>
          <w:rFonts w:asciiTheme="minorHAnsi" w:hAnsiTheme="minorHAnsi" w:cstheme="minorHAnsi"/>
          <w:sz w:val="22"/>
          <w:szCs w:val="22"/>
        </w:rPr>
      </w:pPr>
      <w:r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>Questions to assist in developing the story and in learning about the barriers present:</w:t>
      </w:r>
    </w:p>
    <w:p w14:paraId="7D5F3AE9" w14:textId="77777777" w:rsidR="00E16DB2" w:rsidRPr="00435785" w:rsidRDefault="00E16DB2" w:rsidP="00435785">
      <w:pPr>
        <w:pStyle w:val="ListParagraph"/>
        <w:numPr>
          <w:ilvl w:val="2"/>
          <w:numId w:val="3"/>
        </w:numPr>
        <w:spacing w:line="276" w:lineRule="auto"/>
        <w:ind w:left="1584" w:hanging="288"/>
        <w:rPr>
          <w:rFonts w:asciiTheme="minorHAnsi" w:hAnsiTheme="minorHAnsi" w:cstheme="minorHAnsi"/>
          <w:sz w:val="22"/>
          <w:szCs w:val="22"/>
        </w:rPr>
      </w:pPr>
      <w:r w:rsidRPr="00435785">
        <w:rPr>
          <w:rFonts w:asciiTheme="minorHAnsi" w:hAnsiTheme="minorHAnsi" w:cstheme="minorHAnsi"/>
          <w:sz w:val="22"/>
          <w:szCs w:val="22"/>
        </w:rPr>
        <w:t>What brought you here today?</w:t>
      </w:r>
    </w:p>
    <w:p w14:paraId="4963EC96" w14:textId="77777777" w:rsidR="00D81803" w:rsidRDefault="00D81803" w:rsidP="00435785">
      <w:pPr>
        <w:pStyle w:val="ListParagraph"/>
        <w:numPr>
          <w:ilvl w:val="2"/>
          <w:numId w:val="3"/>
        </w:numPr>
        <w:spacing w:line="276" w:lineRule="auto"/>
        <w:ind w:left="1584" w:hanging="2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environments create barriers/challenges for you?  What barriers/challenges in the classroom or otherwise are you experiencing currently?</w:t>
      </w:r>
    </w:p>
    <w:p w14:paraId="19781EB8" w14:textId="77777777" w:rsidR="008B428F" w:rsidRPr="00435785" w:rsidRDefault="008B428F" w:rsidP="00435785">
      <w:pPr>
        <w:pStyle w:val="ListParagraph"/>
        <w:numPr>
          <w:ilvl w:val="2"/>
          <w:numId w:val="3"/>
        </w:numPr>
        <w:spacing w:line="276" w:lineRule="auto"/>
        <w:ind w:left="1584" w:hanging="288"/>
        <w:rPr>
          <w:rFonts w:asciiTheme="minorHAnsi" w:hAnsiTheme="minorHAnsi" w:cstheme="minorHAnsi"/>
          <w:sz w:val="22"/>
          <w:szCs w:val="22"/>
        </w:rPr>
      </w:pPr>
      <w:r w:rsidRPr="00435785">
        <w:rPr>
          <w:rFonts w:asciiTheme="minorHAnsi" w:hAnsiTheme="minorHAnsi" w:cstheme="minorHAnsi"/>
          <w:sz w:val="22"/>
          <w:szCs w:val="22"/>
        </w:rPr>
        <w:t xml:space="preserve">How does X experience impact you? </w:t>
      </w:r>
    </w:p>
    <w:p w14:paraId="303F45B9" w14:textId="77777777" w:rsidR="00E16DB2" w:rsidRPr="00435785" w:rsidRDefault="008B428F" w:rsidP="00435785">
      <w:pPr>
        <w:pStyle w:val="ListParagraph"/>
        <w:numPr>
          <w:ilvl w:val="2"/>
          <w:numId w:val="3"/>
        </w:numPr>
        <w:spacing w:line="276" w:lineRule="auto"/>
        <w:ind w:left="1584" w:hanging="288"/>
        <w:rPr>
          <w:rFonts w:asciiTheme="minorHAnsi" w:hAnsiTheme="minorHAnsi" w:cstheme="minorHAnsi"/>
          <w:sz w:val="22"/>
          <w:szCs w:val="22"/>
        </w:rPr>
      </w:pPr>
      <w:r w:rsidRPr="00435785">
        <w:rPr>
          <w:rFonts w:asciiTheme="minorHAnsi" w:hAnsiTheme="minorHAnsi" w:cstheme="minorHAnsi"/>
          <w:sz w:val="22"/>
          <w:szCs w:val="22"/>
        </w:rPr>
        <w:t xml:space="preserve">What type of classroom environment do you prefer? </w:t>
      </w:r>
    </w:p>
    <w:p w14:paraId="06628BA0" w14:textId="77777777" w:rsidR="00E16DB2" w:rsidRPr="00435785" w:rsidRDefault="00E16DB2" w:rsidP="00435785">
      <w:pPr>
        <w:pStyle w:val="ListParagraph"/>
        <w:numPr>
          <w:ilvl w:val="2"/>
          <w:numId w:val="3"/>
        </w:numPr>
        <w:spacing w:line="276" w:lineRule="auto"/>
        <w:ind w:left="1584" w:hanging="288"/>
        <w:rPr>
          <w:rFonts w:asciiTheme="minorHAnsi" w:hAnsiTheme="minorHAnsi" w:cstheme="minorHAnsi"/>
          <w:sz w:val="22"/>
          <w:szCs w:val="22"/>
        </w:rPr>
      </w:pPr>
      <w:r w:rsidRPr="00435785">
        <w:rPr>
          <w:rFonts w:asciiTheme="minorHAnsi" w:hAnsiTheme="minorHAnsi" w:cstheme="minorHAnsi"/>
          <w:sz w:val="22"/>
          <w:szCs w:val="22"/>
        </w:rPr>
        <w:t>What solutions have worked in the past?</w:t>
      </w:r>
    </w:p>
    <w:p w14:paraId="0D931C32" w14:textId="77777777" w:rsidR="00E16DB2" w:rsidRPr="00435785" w:rsidRDefault="00E16DB2" w:rsidP="00435785">
      <w:pPr>
        <w:pStyle w:val="ListParagraph"/>
        <w:numPr>
          <w:ilvl w:val="2"/>
          <w:numId w:val="3"/>
        </w:numPr>
        <w:spacing w:line="276" w:lineRule="auto"/>
        <w:ind w:left="1584" w:hanging="288"/>
        <w:rPr>
          <w:rFonts w:asciiTheme="minorHAnsi" w:hAnsiTheme="minorHAnsi" w:cstheme="minorHAnsi"/>
          <w:sz w:val="22"/>
          <w:szCs w:val="22"/>
        </w:rPr>
      </w:pPr>
      <w:r w:rsidRPr="00435785">
        <w:rPr>
          <w:rFonts w:asciiTheme="minorHAnsi" w:hAnsiTheme="minorHAnsi" w:cstheme="minorHAnsi"/>
          <w:sz w:val="22"/>
          <w:szCs w:val="22"/>
        </w:rPr>
        <w:t>What solutions might work in this situation based on your assessment?</w:t>
      </w:r>
    </w:p>
    <w:p w14:paraId="5FAD5DF0" w14:textId="77777777" w:rsidR="008B428F" w:rsidRPr="00435785" w:rsidRDefault="008B428F" w:rsidP="00435785">
      <w:pPr>
        <w:pStyle w:val="ListParagraph"/>
        <w:numPr>
          <w:ilvl w:val="2"/>
          <w:numId w:val="3"/>
        </w:numPr>
        <w:spacing w:line="276" w:lineRule="auto"/>
        <w:ind w:left="1584" w:hanging="288"/>
        <w:rPr>
          <w:rFonts w:asciiTheme="minorHAnsi" w:hAnsiTheme="minorHAnsi" w:cstheme="minorHAnsi"/>
          <w:sz w:val="22"/>
          <w:szCs w:val="22"/>
        </w:rPr>
      </w:pPr>
      <w:r w:rsidRPr="00435785">
        <w:rPr>
          <w:rFonts w:asciiTheme="minorHAnsi" w:hAnsiTheme="minorHAnsi" w:cstheme="minorHAnsi"/>
          <w:sz w:val="22"/>
          <w:szCs w:val="22"/>
        </w:rPr>
        <w:t>How is X class designed? How are you graded?</w:t>
      </w:r>
    </w:p>
    <w:p w14:paraId="18F9ADBC" w14:textId="77777777" w:rsidR="008B428F" w:rsidRPr="00435785" w:rsidRDefault="001574A8" w:rsidP="00435785">
      <w:pPr>
        <w:pStyle w:val="ListParagraph"/>
        <w:numPr>
          <w:ilvl w:val="2"/>
          <w:numId w:val="3"/>
        </w:numPr>
        <w:spacing w:line="276" w:lineRule="auto"/>
        <w:ind w:left="1584" w:hanging="288"/>
        <w:rPr>
          <w:rFonts w:asciiTheme="minorHAnsi" w:hAnsiTheme="minorHAnsi" w:cstheme="minorHAnsi"/>
          <w:sz w:val="22"/>
          <w:szCs w:val="22"/>
        </w:rPr>
      </w:pPr>
      <w:r w:rsidRPr="00435785">
        <w:rPr>
          <w:rFonts w:asciiTheme="minorHAnsi" w:hAnsiTheme="minorHAnsi" w:cstheme="minorHAnsi"/>
          <w:sz w:val="22"/>
          <w:szCs w:val="22"/>
        </w:rPr>
        <w:t xml:space="preserve">What kind of </w:t>
      </w:r>
      <w:r w:rsidR="008B428F" w:rsidRPr="00435785">
        <w:rPr>
          <w:rFonts w:asciiTheme="minorHAnsi" w:hAnsiTheme="minorHAnsi" w:cstheme="minorHAnsi"/>
          <w:sz w:val="22"/>
          <w:szCs w:val="22"/>
        </w:rPr>
        <w:t>exams</w:t>
      </w:r>
      <w:r w:rsidRPr="00435785">
        <w:rPr>
          <w:rFonts w:asciiTheme="minorHAnsi" w:hAnsiTheme="minorHAnsi" w:cstheme="minorHAnsi"/>
          <w:sz w:val="22"/>
          <w:szCs w:val="22"/>
        </w:rPr>
        <w:t xml:space="preserve"> or assessments work well for you</w:t>
      </w:r>
      <w:r w:rsidR="008B428F" w:rsidRPr="00435785">
        <w:rPr>
          <w:rFonts w:asciiTheme="minorHAnsi" w:hAnsiTheme="minorHAnsi" w:cstheme="minorHAnsi"/>
          <w:sz w:val="22"/>
          <w:szCs w:val="22"/>
        </w:rPr>
        <w:t>?</w:t>
      </w:r>
    </w:p>
    <w:p w14:paraId="3D8ACE34" w14:textId="243B0D2F" w:rsidR="008B428F" w:rsidRPr="00435785" w:rsidRDefault="008B428F" w:rsidP="00435785">
      <w:pPr>
        <w:pStyle w:val="ListParagraph"/>
        <w:numPr>
          <w:ilvl w:val="2"/>
          <w:numId w:val="3"/>
        </w:numPr>
        <w:spacing w:line="276" w:lineRule="auto"/>
        <w:ind w:left="1584" w:hanging="288"/>
        <w:rPr>
          <w:rFonts w:asciiTheme="minorHAnsi" w:hAnsiTheme="minorHAnsi" w:cstheme="minorHAnsi"/>
          <w:sz w:val="22"/>
          <w:szCs w:val="22"/>
        </w:rPr>
      </w:pPr>
      <w:r w:rsidRPr="00435785">
        <w:rPr>
          <w:rFonts w:asciiTheme="minorHAnsi" w:hAnsiTheme="minorHAnsi" w:cstheme="minorHAnsi"/>
          <w:sz w:val="22"/>
          <w:szCs w:val="22"/>
        </w:rPr>
        <w:t>What is it about Y test (class, paper, etc</w:t>
      </w:r>
      <w:r w:rsidR="00895499" w:rsidRPr="00435785">
        <w:rPr>
          <w:rFonts w:asciiTheme="minorHAnsi" w:hAnsiTheme="minorHAnsi" w:cstheme="minorHAnsi"/>
          <w:sz w:val="22"/>
          <w:szCs w:val="22"/>
        </w:rPr>
        <w:t>.</w:t>
      </w:r>
      <w:r w:rsidRPr="00435785">
        <w:rPr>
          <w:rFonts w:asciiTheme="minorHAnsi" w:hAnsiTheme="minorHAnsi" w:cstheme="minorHAnsi"/>
          <w:sz w:val="22"/>
          <w:szCs w:val="22"/>
        </w:rPr>
        <w:t xml:space="preserve">) that </w:t>
      </w:r>
      <w:r w:rsidR="000757B2">
        <w:rPr>
          <w:rFonts w:asciiTheme="minorHAnsi" w:hAnsiTheme="minorHAnsi" w:cstheme="minorHAnsi"/>
          <w:sz w:val="22"/>
          <w:szCs w:val="22"/>
        </w:rPr>
        <w:t xml:space="preserve">meant </w:t>
      </w:r>
      <w:r w:rsidR="00895499" w:rsidRPr="00435785">
        <w:rPr>
          <w:rFonts w:asciiTheme="minorHAnsi" w:hAnsiTheme="minorHAnsi" w:cstheme="minorHAnsi"/>
          <w:sz w:val="22"/>
          <w:szCs w:val="22"/>
        </w:rPr>
        <w:t>you didn’t need</w:t>
      </w:r>
      <w:r w:rsidRPr="00435785">
        <w:rPr>
          <w:rFonts w:asciiTheme="minorHAnsi" w:hAnsiTheme="minorHAnsi" w:cstheme="minorHAnsi"/>
          <w:sz w:val="22"/>
          <w:szCs w:val="22"/>
        </w:rPr>
        <w:t xml:space="preserve"> accommodations for it?</w:t>
      </w:r>
    </w:p>
    <w:p w14:paraId="1115709E" w14:textId="4473237E" w:rsidR="008B428F" w:rsidRPr="00435785" w:rsidRDefault="008B428F" w:rsidP="00435785">
      <w:pPr>
        <w:pStyle w:val="ListParagraph"/>
        <w:numPr>
          <w:ilvl w:val="2"/>
          <w:numId w:val="3"/>
        </w:numPr>
        <w:spacing w:line="276" w:lineRule="auto"/>
        <w:ind w:left="1584" w:hanging="288"/>
        <w:rPr>
          <w:rFonts w:asciiTheme="minorHAnsi" w:hAnsiTheme="minorHAnsi" w:cstheme="minorHAnsi"/>
          <w:sz w:val="22"/>
          <w:szCs w:val="22"/>
        </w:rPr>
      </w:pPr>
      <w:r w:rsidRPr="00435785">
        <w:rPr>
          <w:rFonts w:asciiTheme="minorHAnsi" w:hAnsiTheme="minorHAnsi" w:cstheme="minorHAnsi"/>
          <w:sz w:val="22"/>
          <w:szCs w:val="22"/>
        </w:rPr>
        <w:t>What type</w:t>
      </w:r>
      <w:r w:rsidR="000757B2">
        <w:rPr>
          <w:rFonts w:asciiTheme="minorHAnsi" w:hAnsiTheme="minorHAnsi" w:cstheme="minorHAnsi"/>
          <w:sz w:val="22"/>
          <w:szCs w:val="22"/>
        </w:rPr>
        <w:t>s</w:t>
      </w:r>
      <w:r w:rsidRPr="00435785">
        <w:rPr>
          <w:rFonts w:asciiTheme="minorHAnsi" w:hAnsiTheme="minorHAnsi" w:cstheme="minorHAnsi"/>
          <w:sz w:val="22"/>
          <w:szCs w:val="22"/>
        </w:rPr>
        <w:t xml:space="preserve"> of assignments </w:t>
      </w:r>
      <w:r w:rsidR="00326A10">
        <w:rPr>
          <w:rFonts w:asciiTheme="minorHAnsi" w:hAnsiTheme="minorHAnsi" w:cstheme="minorHAnsi"/>
          <w:sz w:val="22"/>
          <w:szCs w:val="22"/>
        </w:rPr>
        <w:t>do you enjoy?  W</w:t>
      </w:r>
      <w:r w:rsidR="00565D02" w:rsidRPr="00435785">
        <w:rPr>
          <w:rFonts w:asciiTheme="minorHAnsi" w:hAnsiTheme="minorHAnsi" w:cstheme="minorHAnsi"/>
          <w:sz w:val="22"/>
          <w:szCs w:val="22"/>
        </w:rPr>
        <w:t xml:space="preserve">hat </w:t>
      </w:r>
      <w:r w:rsidR="00326A10">
        <w:rPr>
          <w:rFonts w:asciiTheme="minorHAnsi" w:hAnsiTheme="minorHAnsi" w:cstheme="minorHAnsi"/>
          <w:sz w:val="22"/>
          <w:szCs w:val="22"/>
        </w:rPr>
        <w:t xml:space="preserve">types of assignments </w:t>
      </w:r>
      <w:r w:rsidRPr="00435785">
        <w:rPr>
          <w:rFonts w:asciiTheme="minorHAnsi" w:hAnsiTheme="minorHAnsi" w:cstheme="minorHAnsi"/>
          <w:sz w:val="22"/>
          <w:szCs w:val="22"/>
        </w:rPr>
        <w:t>challenge you?</w:t>
      </w:r>
    </w:p>
    <w:p w14:paraId="7E8E1B10" w14:textId="77777777" w:rsidR="008B428F" w:rsidRPr="00435785" w:rsidRDefault="008B428F" w:rsidP="00435785">
      <w:pPr>
        <w:pStyle w:val="ListParagraph"/>
        <w:numPr>
          <w:ilvl w:val="2"/>
          <w:numId w:val="3"/>
        </w:numPr>
        <w:spacing w:line="276" w:lineRule="auto"/>
        <w:ind w:left="1584" w:hanging="288"/>
        <w:rPr>
          <w:rFonts w:asciiTheme="minorHAnsi" w:hAnsiTheme="minorHAnsi" w:cstheme="minorHAnsi"/>
          <w:sz w:val="22"/>
          <w:szCs w:val="22"/>
        </w:rPr>
      </w:pPr>
      <w:r w:rsidRPr="00435785">
        <w:rPr>
          <w:rFonts w:asciiTheme="minorHAnsi" w:hAnsiTheme="minorHAnsi" w:cstheme="minorHAnsi"/>
          <w:sz w:val="22"/>
          <w:szCs w:val="22"/>
        </w:rPr>
        <w:t>What is your experience when reading (focus, comprehension, etc.)?</w:t>
      </w:r>
    </w:p>
    <w:p w14:paraId="2CB12176" w14:textId="77777777" w:rsidR="008B428F" w:rsidRPr="00435785" w:rsidRDefault="00326A10" w:rsidP="00435785">
      <w:pPr>
        <w:pStyle w:val="ListParagraph"/>
        <w:numPr>
          <w:ilvl w:val="2"/>
          <w:numId w:val="3"/>
        </w:numPr>
        <w:spacing w:line="276" w:lineRule="auto"/>
        <w:ind w:left="1584" w:hanging="2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="008B428F" w:rsidRPr="00435785">
        <w:rPr>
          <w:rFonts w:asciiTheme="minorHAnsi" w:hAnsiTheme="minorHAnsi" w:cstheme="minorHAnsi"/>
          <w:sz w:val="22"/>
          <w:szCs w:val="22"/>
        </w:rPr>
        <w:t>ow is the housing experience going?</w:t>
      </w:r>
    </w:p>
    <w:p w14:paraId="225D6E08" w14:textId="77777777" w:rsidR="008B428F" w:rsidRDefault="008B428F" w:rsidP="00435785">
      <w:pPr>
        <w:pStyle w:val="ListParagraph"/>
        <w:numPr>
          <w:ilvl w:val="2"/>
          <w:numId w:val="3"/>
        </w:numPr>
        <w:spacing w:line="276" w:lineRule="auto"/>
        <w:ind w:left="1584" w:hanging="288"/>
        <w:rPr>
          <w:rFonts w:asciiTheme="minorHAnsi" w:hAnsiTheme="minorHAnsi" w:cstheme="minorHAnsi"/>
          <w:sz w:val="22"/>
          <w:szCs w:val="22"/>
        </w:rPr>
      </w:pPr>
      <w:r w:rsidRPr="00435785">
        <w:rPr>
          <w:rFonts w:asciiTheme="minorHAnsi" w:hAnsiTheme="minorHAnsi" w:cstheme="minorHAnsi"/>
          <w:sz w:val="22"/>
          <w:szCs w:val="22"/>
        </w:rPr>
        <w:t>What accommodations did you use in high school?</w:t>
      </w:r>
    </w:p>
    <w:p w14:paraId="7552EB4A" w14:textId="77777777" w:rsidR="00D81803" w:rsidRDefault="00D81803" w:rsidP="00D81803">
      <w:pPr>
        <w:pStyle w:val="ListParagraph"/>
        <w:spacing w:line="276" w:lineRule="auto"/>
        <w:ind w:left="1584"/>
        <w:rPr>
          <w:rFonts w:asciiTheme="minorHAnsi" w:hAnsiTheme="minorHAnsi" w:cstheme="minorHAnsi"/>
          <w:sz w:val="22"/>
          <w:szCs w:val="22"/>
        </w:rPr>
      </w:pPr>
    </w:p>
    <w:p w14:paraId="0919738B" w14:textId="0413CF92" w:rsidR="00D81803" w:rsidRPr="00D81803" w:rsidRDefault="00D81803" w:rsidP="00D81803">
      <w:pPr>
        <w:pStyle w:val="ListParagraph"/>
        <w:numPr>
          <w:ilvl w:val="1"/>
          <w:numId w:val="3"/>
        </w:numPr>
        <w:tabs>
          <w:tab w:val="clear" w:pos="1440"/>
          <w:tab w:val="num" w:pos="1170"/>
        </w:tabs>
        <w:spacing w:line="276" w:lineRule="auto"/>
        <w:ind w:left="1170"/>
        <w:rPr>
          <w:rFonts w:asciiTheme="minorHAnsi" w:hAnsiTheme="minorHAnsi" w:cstheme="minorHAnsi"/>
          <w:sz w:val="22"/>
          <w:szCs w:val="22"/>
        </w:rPr>
      </w:pPr>
      <w:r w:rsidRPr="00D81803">
        <w:rPr>
          <w:rFonts w:asciiTheme="minorHAnsi" w:hAnsiTheme="minorHAnsi"/>
          <w:sz w:val="22"/>
        </w:rPr>
        <w:t xml:space="preserve">When a student does not indicate a specific condition or impairment in conversation or in answer to the above questions, </w:t>
      </w:r>
      <w:r w:rsidR="000757B2">
        <w:rPr>
          <w:rFonts w:asciiTheme="minorHAnsi" w:hAnsiTheme="minorHAnsi"/>
          <w:sz w:val="22"/>
        </w:rPr>
        <w:t>you</w:t>
      </w:r>
      <w:r w:rsidRPr="00D81803">
        <w:rPr>
          <w:rFonts w:asciiTheme="minorHAnsi" w:hAnsiTheme="minorHAnsi"/>
          <w:sz w:val="22"/>
        </w:rPr>
        <w:t xml:space="preserve"> may need to explore more specifically to understand </w:t>
      </w:r>
      <w:r w:rsidR="00CE2F1A">
        <w:rPr>
          <w:rFonts w:asciiTheme="minorHAnsi" w:hAnsiTheme="minorHAnsi" w:cstheme="minorHAnsi"/>
          <w:sz w:val="22"/>
          <w:szCs w:val="22"/>
        </w:rPr>
        <w:t>whether</w:t>
      </w:r>
      <w:r w:rsidR="000757B2">
        <w:rPr>
          <w:rFonts w:asciiTheme="minorHAnsi" w:hAnsiTheme="minorHAnsi" w:cstheme="minorHAnsi"/>
          <w:sz w:val="22"/>
          <w:szCs w:val="22"/>
        </w:rPr>
        <w:t xml:space="preserve"> </w:t>
      </w:r>
      <w:r w:rsidRPr="00D81803">
        <w:rPr>
          <w:rFonts w:asciiTheme="minorHAnsi" w:hAnsiTheme="minorHAnsi" w:cstheme="minorHAnsi"/>
          <w:sz w:val="22"/>
          <w:szCs w:val="22"/>
        </w:rPr>
        <w:t>the situation is related to an underlying disability.  While that exploration will likely result from questions that flow naturally from the conversation, the following may be helpful:</w:t>
      </w:r>
    </w:p>
    <w:p w14:paraId="30724023" w14:textId="77777777" w:rsidR="00D81803" w:rsidRPr="00D81803" w:rsidRDefault="00D81803" w:rsidP="00D81803">
      <w:pPr>
        <w:pStyle w:val="ListParagraph"/>
        <w:numPr>
          <w:ilvl w:val="1"/>
          <w:numId w:val="12"/>
        </w:numPr>
        <w:tabs>
          <w:tab w:val="clear" w:pos="1440"/>
          <w:tab w:val="num" w:pos="1620"/>
        </w:tabs>
        <w:ind w:left="1620"/>
        <w:rPr>
          <w:rFonts w:asciiTheme="minorHAnsi" w:hAnsiTheme="minorHAnsi" w:cstheme="minorHAnsi"/>
          <w:sz w:val="22"/>
          <w:szCs w:val="22"/>
        </w:rPr>
      </w:pPr>
      <w:r w:rsidRPr="00D81803">
        <w:rPr>
          <w:rFonts w:asciiTheme="minorHAnsi" w:hAnsiTheme="minorHAnsi" w:cstheme="minorHAnsi"/>
          <w:sz w:val="22"/>
          <w:szCs w:val="22"/>
        </w:rPr>
        <w:t xml:space="preserve">I understand the barrier /challenge you've described, but wonder if you can tell me more about why you think X situation may be a problem for you but not for other students? </w:t>
      </w:r>
    </w:p>
    <w:p w14:paraId="2A1351BD" w14:textId="77777777" w:rsidR="00D81803" w:rsidRPr="00D81803" w:rsidRDefault="00D81803" w:rsidP="00D81803">
      <w:pPr>
        <w:pStyle w:val="ListParagraph"/>
        <w:numPr>
          <w:ilvl w:val="1"/>
          <w:numId w:val="12"/>
        </w:numPr>
        <w:tabs>
          <w:tab w:val="clear" w:pos="1440"/>
          <w:tab w:val="num" w:pos="1620"/>
        </w:tabs>
        <w:ind w:left="1620"/>
        <w:rPr>
          <w:rFonts w:asciiTheme="minorHAnsi" w:hAnsiTheme="minorHAnsi" w:cstheme="minorHAnsi"/>
          <w:sz w:val="22"/>
          <w:szCs w:val="22"/>
        </w:rPr>
      </w:pPr>
      <w:r w:rsidRPr="00D81803">
        <w:rPr>
          <w:rFonts w:asciiTheme="minorHAnsi" w:hAnsiTheme="minorHAnsi" w:cstheme="minorHAnsi"/>
          <w:sz w:val="22"/>
          <w:szCs w:val="22"/>
        </w:rPr>
        <w:t xml:space="preserve">You've described the barrier clearly but have not mentioned a disability/impairment/underlying condition. Can you tell me more about that? </w:t>
      </w:r>
    </w:p>
    <w:p w14:paraId="42337D07" w14:textId="77777777" w:rsidR="008B428F" w:rsidRPr="00D81803" w:rsidRDefault="008B428F" w:rsidP="00435785">
      <w:pPr>
        <w:pStyle w:val="ListParagraph"/>
        <w:spacing w:line="276" w:lineRule="auto"/>
        <w:ind w:left="2160"/>
        <w:rPr>
          <w:rFonts w:asciiTheme="minorHAnsi" w:hAnsiTheme="minorHAnsi" w:cstheme="minorHAnsi"/>
          <w:sz w:val="22"/>
          <w:szCs w:val="22"/>
        </w:rPr>
      </w:pPr>
    </w:p>
    <w:p w14:paraId="4C504651" w14:textId="77777777" w:rsidR="008B428F" w:rsidRPr="00D81803" w:rsidRDefault="0007096C" w:rsidP="00435785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81803">
        <w:rPr>
          <w:rFonts w:asciiTheme="minorHAnsi" w:eastAsiaTheme="minorEastAsia" w:hAnsiTheme="minorHAnsi" w:cstheme="minorHAnsi"/>
          <w:b/>
          <w:kern w:val="24"/>
          <w:sz w:val="22"/>
          <w:szCs w:val="22"/>
        </w:rPr>
        <w:t>Initial p</w:t>
      </w:r>
      <w:r w:rsidR="008B428F" w:rsidRPr="00D81803">
        <w:rPr>
          <w:rFonts w:asciiTheme="minorHAnsi" w:eastAsiaTheme="minorEastAsia" w:hAnsiTheme="minorHAnsi" w:cstheme="minorHAnsi"/>
          <w:b/>
          <w:kern w:val="24"/>
          <w:sz w:val="22"/>
          <w:szCs w:val="22"/>
        </w:rPr>
        <w:t xml:space="preserve">rofessional </w:t>
      </w:r>
      <w:r w:rsidRPr="00D81803">
        <w:rPr>
          <w:rFonts w:asciiTheme="minorHAnsi" w:eastAsiaTheme="minorEastAsia" w:hAnsiTheme="minorHAnsi" w:cstheme="minorHAnsi"/>
          <w:b/>
          <w:kern w:val="24"/>
          <w:sz w:val="22"/>
          <w:szCs w:val="22"/>
        </w:rPr>
        <w:t>o</w:t>
      </w:r>
      <w:r w:rsidR="008B428F" w:rsidRPr="00D81803">
        <w:rPr>
          <w:rFonts w:asciiTheme="minorHAnsi" w:eastAsiaTheme="minorEastAsia" w:hAnsiTheme="minorHAnsi" w:cstheme="minorHAnsi"/>
          <w:b/>
          <w:kern w:val="24"/>
          <w:sz w:val="22"/>
          <w:szCs w:val="22"/>
        </w:rPr>
        <w:t>bservations?</w:t>
      </w:r>
    </w:p>
    <w:p w14:paraId="3EA663EC" w14:textId="77777777" w:rsidR="000C33DD" w:rsidRPr="00CC2040" w:rsidRDefault="000C33DD" w:rsidP="00435785">
      <w:pPr>
        <w:pStyle w:val="ListParagraph"/>
        <w:spacing w:line="276" w:lineRule="auto"/>
        <w:rPr>
          <w:rFonts w:asciiTheme="minorHAnsi" w:hAnsiTheme="minorHAnsi" w:cstheme="minorHAnsi"/>
          <w:b/>
          <w:sz w:val="8"/>
          <w:szCs w:val="8"/>
        </w:rPr>
      </w:pPr>
    </w:p>
    <w:p w14:paraId="549065A5" w14:textId="4454D99B" w:rsidR="00300DAC" w:rsidRPr="009C16BC" w:rsidRDefault="00300DAC" w:rsidP="009C16BC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C16BC">
        <w:rPr>
          <w:rFonts w:asciiTheme="minorHAnsi" w:hAnsiTheme="minorHAnsi"/>
          <w:bCs/>
          <w:sz w:val="22"/>
          <w:szCs w:val="22"/>
        </w:rPr>
        <w:t>Does a disability-related barrier exist?</w:t>
      </w:r>
    </w:p>
    <w:p w14:paraId="12E1A51D" w14:textId="38C46185" w:rsidR="00BF04BA" w:rsidRPr="009C16BC" w:rsidRDefault="00BF04BA" w:rsidP="009C16BC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C16BC">
        <w:rPr>
          <w:rFonts w:asciiTheme="minorHAnsi" w:hAnsiTheme="minorHAnsi"/>
          <w:bCs/>
          <w:sz w:val="22"/>
          <w:szCs w:val="22"/>
        </w:rPr>
        <w:t>Is there a clear connection between the barrier and the student’s condition?</w:t>
      </w:r>
    </w:p>
    <w:p w14:paraId="10542E0D" w14:textId="77777777" w:rsidR="008B428F" w:rsidRPr="009C16BC" w:rsidRDefault="008B428F" w:rsidP="009C16B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 w:rsidRPr="009C16BC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What </w:t>
      </w:r>
      <w:r w:rsidR="00895499" w:rsidRPr="009C16BC">
        <w:rPr>
          <w:rFonts w:asciiTheme="minorHAnsi" w:eastAsiaTheme="minorEastAsia" w:hAnsiTheme="minorHAnsi" w:cstheme="minorHAnsi"/>
          <w:kern w:val="24"/>
          <w:sz w:val="22"/>
          <w:szCs w:val="22"/>
        </w:rPr>
        <w:t>makes</w:t>
      </w:r>
      <w:r w:rsidRPr="009C16BC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sense based on </w:t>
      </w:r>
      <w:r w:rsidR="00895499" w:rsidRPr="009C16BC">
        <w:rPr>
          <w:rFonts w:asciiTheme="minorHAnsi" w:eastAsiaTheme="minorEastAsia" w:hAnsiTheme="minorHAnsi" w:cstheme="minorHAnsi"/>
          <w:kern w:val="24"/>
          <w:sz w:val="22"/>
          <w:szCs w:val="22"/>
        </w:rPr>
        <w:t>your</w:t>
      </w:r>
      <w:r w:rsidRPr="009C16BC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conversation </w:t>
      </w:r>
      <w:r w:rsidR="00895499" w:rsidRPr="009C16BC">
        <w:rPr>
          <w:rFonts w:asciiTheme="minorHAnsi" w:eastAsiaTheme="minorEastAsia" w:hAnsiTheme="minorHAnsi" w:cstheme="minorHAnsi"/>
          <w:kern w:val="24"/>
          <w:sz w:val="22"/>
          <w:szCs w:val="22"/>
        </w:rPr>
        <w:t>with the student</w:t>
      </w:r>
      <w:r w:rsidRPr="009C16BC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? </w:t>
      </w:r>
    </w:p>
    <w:p w14:paraId="08776FFC" w14:textId="77777777" w:rsidR="00CA0441" w:rsidRPr="009C16BC" w:rsidRDefault="00CA0441" w:rsidP="009C16B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9C16BC">
        <w:rPr>
          <w:rFonts w:asciiTheme="minorHAnsi" w:hAnsiTheme="minorHAnsi" w:cstheme="minorHAnsi"/>
          <w:sz w:val="22"/>
          <w:szCs w:val="22"/>
        </w:rPr>
        <w:t xml:space="preserve">Did the student provide any external documentation </w:t>
      </w:r>
      <w:r w:rsidR="00565D02" w:rsidRPr="009C16BC">
        <w:rPr>
          <w:rFonts w:asciiTheme="minorHAnsi" w:hAnsiTheme="minorHAnsi" w:cstheme="minorHAnsi"/>
          <w:sz w:val="22"/>
          <w:szCs w:val="22"/>
        </w:rPr>
        <w:t xml:space="preserve">that is </w:t>
      </w:r>
      <w:r w:rsidRPr="009C16BC">
        <w:rPr>
          <w:rFonts w:asciiTheme="minorHAnsi" w:hAnsiTheme="minorHAnsi" w:cstheme="minorHAnsi"/>
          <w:sz w:val="22"/>
          <w:szCs w:val="22"/>
        </w:rPr>
        <w:t xml:space="preserve">helpful? </w:t>
      </w:r>
      <w:r w:rsidR="00565D02" w:rsidRPr="009C16BC">
        <w:rPr>
          <w:rFonts w:asciiTheme="minorHAnsi" w:hAnsiTheme="minorHAnsi" w:cstheme="minorHAnsi"/>
          <w:sz w:val="22"/>
          <w:szCs w:val="22"/>
        </w:rPr>
        <w:t xml:space="preserve"> Is it consistent with the student’s report and your observations?</w:t>
      </w:r>
    </w:p>
    <w:p w14:paraId="690FC00E" w14:textId="3BE62E9E" w:rsidR="008B428F" w:rsidRPr="009C16BC" w:rsidRDefault="003012A7" w:rsidP="009C16B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 w:rsidRPr="009C16BC">
        <w:rPr>
          <w:rFonts w:asciiTheme="minorHAnsi" w:eastAsiaTheme="minorEastAsia" w:hAnsiTheme="minorHAnsi" w:cstheme="minorHAnsi"/>
          <w:kern w:val="24"/>
          <w:sz w:val="22"/>
          <w:szCs w:val="22"/>
        </w:rPr>
        <w:t>Is anything</w:t>
      </w:r>
      <w:r w:rsidR="00770C9C" w:rsidRPr="009C16BC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not adding up for you at the moment? Start to recognize </w:t>
      </w:r>
      <w:r w:rsidR="00895499" w:rsidRPr="009C16BC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any </w:t>
      </w:r>
      <w:r w:rsidR="00770C9C" w:rsidRPr="009C16BC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gaps in </w:t>
      </w:r>
      <w:r w:rsidR="00895499" w:rsidRPr="009C16BC">
        <w:rPr>
          <w:rFonts w:asciiTheme="minorHAnsi" w:eastAsiaTheme="minorEastAsia" w:hAnsiTheme="minorHAnsi" w:cstheme="minorHAnsi"/>
          <w:kern w:val="24"/>
          <w:sz w:val="22"/>
          <w:szCs w:val="22"/>
        </w:rPr>
        <w:t>your understanding of the situation.</w:t>
      </w:r>
    </w:p>
    <w:p w14:paraId="1C47CB0E" w14:textId="77777777" w:rsidR="00E16DB2" w:rsidRPr="009C16BC" w:rsidRDefault="00E16DB2" w:rsidP="009C16B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9C16BC">
        <w:rPr>
          <w:rFonts w:asciiTheme="minorHAnsi" w:hAnsiTheme="minorHAnsi" w:cstheme="minorHAnsi"/>
          <w:sz w:val="22"/>
          <w:szCs w:val="22"/>
        </w:rPr>
        <w:t xml:space="preserve">Are there factors the student may not </w:t>
      </w:r>
      <w:r w:rsidR="00565D02" w:rsidRPr="009C16BC">
        <w:rPr>
          <w:rFonts w:asciiTheme="minorHAnsi" w:hAnsiTheme="minorHAnsi" w:cstheme="minorHAnsi"/>
          <w:sz w:val="22"/>
          <w:szCs w:val="22"/>
        </w:rPr>
        <w:t xml:space="preserve">have mentioned </w:t>
      </w:r>
      <w:r w:rsidRPr="009C16BC">
        <w:rPr>
          <w:rFonts w:asciiTheme="minorHAnsi" w:hAnsiTheme="minorHAnsi" w:cstheme="minorHAnsi"/>
          <w:sz w:val="22"/>
          <w:szCs w:val="22"/>
        </w:rPr>
        <w:t>that could have an impact on the situation, such as the impact of pain or medication?</w:t>
      </w:r>
    </w:p>
    <w:p w14:paraId="09459621" w14:textId="77777777" w:rsidR="00CA0441" w:rsidRPr="009C16BC" w:rsidRDefault="00895499" w:rsidP="009C16B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 w:rsidRPr="009C16BC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Are there any </w:t>
      </w:r>
      <w:r w:rsidR="008B428F" w:rsidRPr="009C16BC">
        <w:rPr>
          <w:rFonts w:asciiTheme="minorHAnsi" w:eastAsiaTheme="minorEastAsia" w:hAnsiTheme="minorHAnsi" w:cstheme="minorHAnsi"/>
          <w:kern w:val="24"/>
          <w:sz w:val="22"/>
          <w:szCs w:val="22"/>
        </w:rPr>
        <w:t>red flags cycling through your internal filter?</w:t>
      </w:r>
    </w:p>
    <w:p w14:paraId="4D9D32C0" w14:textId="77777777" w:rsidR="00FB415C" w:rsidRPr="009C16BC" w:rsidRDefault="0007096C" w:rsidP="009C16B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 w:rsidRPr="009C16BC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Do </w:t>
      </w:r>
      <w:r w:rsidR="00895499" w:rsidRPr="009C16BC">
        <w:rPr>
          <w:rFonts w:asciiTheme="minorHAnsi" w:eastAsiaTheme="minorEastAsia" w:hAnsiTheme="minorHAnsi" w:cstheme="minorHAnsi"/>
          <w:kern w:val="24"/>
          <w:sz w:val="22"/>
          <w:szCs w:val="22"/>
        </w:rPr>
        <w:t>your</w:t>
      </w:r>
      <w:r w:rsidRPr="009C16BC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concerns have to do with determining access or </w:t>
      </w:r>
      <w:r w:rsidR="00895499" w:rsidRPr="009C16BC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are you thinking about creating a </w:t>
      </w:r>
      <w:r w:rsidRPr="009C16BC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success plan for the student? Keep in mind that accommodations are about access. </w:t>
      </w:r>
    </w:p>
    <w:p w14:paraId="22B0C386" w14:textId="77777777" w:rsidR="00CC2040" w:rsidRPr="00CC2040" w:rsidRDefault="00CC2040" w:rsidP="00CC2040">
      <w:pPr>
        <w:pStyle w:val="ListParagraph"/>
        <w:spacing w:line="276" w:lineRule="auto"/>
        <w:ind w:left="1152"/>
        <w:rPr>
          <w:rFonts w:asciiTheme="minorHAnsi" w:hAnsiTheme="minorHAnsi" w:cstheme="minorHAnsi"/>
          <w:b/>
          <w:sz w:val="22"/>
          <w:szCs w:val="22"/>
        </w:rPr>
      </w:pPr>
    </w:p>
    <w:p w14:paraId="7249A200" w14:textId="77777777" w:rsidR="008B428F" w:rsidRPr="00435785" w:rsidRDefault="008B428F" w:rsidP="00435785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35785">
        <w:rPr>
          <w:rFonts w:asciiTheme="minorHAnsi" w:eastAsiaTheme="minorEastAsia" w:hAnsiTheme="minorHAnsi" w:cstheme="minorHAnsi"/>
          <w:b/>
          <w:kern w:val="24"/>
          <w:sz w:val="22"/>
          <w:szCs w:val="22"/>
        </w:rPr>
        <w:t>Any known environmental barriers, considerations, or fundamental components in play?</w:t>
      </w:r>
    </w:p>
    <w:p w14:paraId="0DD8CE4B" w14:textId="77777777" w:rsidR="000C33DD" w:rsidRPr="00CC2040" w:rsidRDefault="000C33DD" w:rsidP="00435785">
      <w:pPr>
        <w:pStyle w:val="ListParagraph"/>
        <w:spacing w:line="276" w:lineRule="auto"/>
        <w:rPr>
          <w:rFonts w:asciiTheme="minorHAnsi" w:hAnsiTheme="minorHAnsi" w:cstheme="minorHAnsi"/>
          <w:b/>
          <w:sz w:val="8"/>
          <w:szCs w:val="8"/>
        </w:rPr>
      </w:pPr>
    </w:p>
    <w:p w14:paraId="78554353" w14:textId="77777777" w:rsidR="00BF04BA" w:rsidRPr="009C16BC" w:rsidRDefault="00BF04BA" w:rsidP="009C16B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C16BC">
        <w:rPr>
          <w:rFonts w:asciiTheme="minorHAnsi" w:hAnsiTheme="minorHAnsi" w:cstheme="minorHAnsi"/>
          <w:sz w:val="22"/>
          <w:szCs w:val="22"/>
        </w:rPr>
        <w:t>What is the role of the environment in creating and/or maintaining the barrier?</w:t>
      </w:r>
    </w:p>
    <w:p w14:paraId="516EC320" w14:textId="77777777" w:rsidR="0007096C" w:rsidRPr="009C16BC" w:rsidRDefault="00565D02" w:rsidP="009C16B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sz w:val="22"/>
          <w:szCs w:val="22"/>
        </w:rPr>
      </w:pPr>
      <w:r w:rsidRPr="009C16BC">
        <w:rPr>
          <w:rFonts w:asciiTheme="minorHAnsi" w:hAnsiTheme="minorHAnsi" w:cstheme="minorHAnsi"/>
          <w:sz w:val="22"/>
          <w:szCs w:val="22"/>
        </w:rPr>
        <w:t>I</w:t>
      </w:r>
      <w:r w:rsidR="0007096C" w:rsidRPr="009C16BC">
        <w:rPr>
          <w:rFonts w:asciiTheme="minorHAnsi" w:hAnsiTheme="minorHAnsi" w:cstheme="minorHAnsi"/>
          <w:sz w:val="22"/>
          <w:szCs w:val="22"/>
        </w:rPr>
        <w:t xml:space="preserve">s it immediately obvious that accommodations could create access based on the information provided? </w:t>
      </w:r>
    </w:p>
    <w:p w14:paraId="21407F17" w14:textId="77777777" w:rsidR="00E5677A" w:rsidRPr="009C16BC" w:rsidRDefault="00565D02" w:rsidP="009C16B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C16BC">
        <w:rPr>
          <w:rFonts w:asciiTheme="minorHAnsi" w:hAnsiTheme="minorHAnsi" w:cstheme="minorHAnsi"/>
          <w:sz w:val="22"/>
          <w:szCs w:val="22"/>
        </w:rPr>
        <w:t>Is the requested</w:t>
      </w:r>
      <w:r w:rsidR="0007096C" w:rsidRPr="009C16BC">
        <w:rPr>
          <w:rFonts w:asciiTheme="minorHAnsi" w:hAnsiTheme="minorHAnsi" w:cstheme="minorHAnsi"/>
          <w:sz w:val="22"/>
          <w:szCs w:val="22"/>
        </w:rPr>
        <w:t xml:space="preserve"> accommodation</w:t>
      </w:r>
      <w:r w:rsidRPr="009C16BC">
        <w:rPr>
          <w:rFonts w:asciiTheme="minorHAnsi" w:hAnsiTheme="minorHAnsi" w:cstheme="minorHAnsi"/>
          <w:sz w:val="22"/>
          <w:szCs w:val="22"/>
        </w:rPr>
        <w:t xml:space="preserve"> clearly related to the student’s </w:t>
      </w:r>
      <w:r w:rsidR="0007096C" w:rsidRPr="009C16BC">
        <w:rPr>
          <w:rFonts w:asciiTheme="minorHAnsi" w:hAnsiTheme="minorHAnsi" w:cstheme="minorHAnsi"/>
          <w:sz w:val="22"/>
          <w:szCs w:val="22"/>
        </w:rPr>
        <w:t xml:space="preserve">disability but </w:t>
      </w:r>
      <w:r w:rsidR="00D80E28" w:rsidRPr="009C16BC">
        <w:rPr>
          <w:rFonts w:asciiTheme="minorHAnsi" w:hAnsiTheme="minorHAnsi" w:cstheme="minorHAnsi"/>
          <w:sz w:val="22"/>
          <w:szCs w:val="22"/>
        </w:rPr>
        <w:t>ina</w:t>
      </w:r>
      <w:r w:rsidRPr="009C16BC">
        <w:rPr>
          <w:rFonts w:asciiTheme="minorHAnsi" w:hAnsiTheme="minorHAnsi" w:cstheme="minorHAnsi"/>
          <w:sz w:val="22"/>
          <w:szCs w:val="22"/>
        </w:rPr>
        <w:t>ppropriate in the context (</w:t>
      </w:r>
      <w:r w:rsidR="0007096C" w:rsidRPr="009C16BC">
        <w:rPr>
          <w:rFonts w:asciiTheme="minorHAnsi" w:hAnsiTheme="minorHAnsi" w:cstheme="minorHAnsi"/>
          <w:sz w:val="22"/>
          <w:szCs w:val="22"/>
        </w:rPr>
        <w:t xml:space="preserve">such as a </w:t>
      </w:r>
      <w:r w:rsidRPr="009C16BC">
        <w:rPr>
          <w:rFonts w:asciiTheme="minorHAnsi" w:hAnsiTheme="minorHAnsi" w:cstheme="minorHAnsi"/>
          <w:sz w:val="22"/>
          <w:szCs w:val="22"/>
        </w:rPr>
        <w:t xml:space="preserve">request for </w:t>
      </w:r>
      <w:r w:rsidR="0007096C" w:rsidRPr="009C16BC">
        <w:rPr>
          <w:rFonts w:asciiTheme="minorHAnsi" w:hAnsiTheme="minorHAnsi" w:cstheme="minorHAnsi"/>
          <w:sz w:val="22"/>
          <w:szCs w:val="22"/>
        </w:rPr>
        <w:t xml:space="preserve">note-card </w:t>
      </w:r>
      <w:r w:rsidR="00D80E28" w:rsidRPr="009C16BC">
        <w:rPr>
          <w:rFonts w:asciiTheme="minorHAnsi" w:hAnsiTheme="minorHAnsi" w:cstheme="minorHAnsi"/>
          <w:sz w:val="22"/>
          <w:szCs w:val="22"/>
        </w:rPr>
        <w:t>on</w:t>
      </w:r>
      <w:r w:rsidR="0007096C" w:rsidRPr="009C16BC">
        <w:rPr>
          <w:rFonts w:asciiTheme="minorHAnsi" w:hAnsiTheme="minorHAnsi" w:cstheme="minorHAnsi"/>
          <w:sz w:val="22"/>
          <w:szCs w:val="22"/>
        </w:rPr>
        <w:t xml:space="preserve"> exams</w:t>
      </w:r>
      <w:r w:rsidRPr="009C16BC">
        <w:rPr>
          <w:rFonts w:asciiTheme="minorHAnsi" w:hAnsiTheme="minorHAnsi" w:cstheme="minorHAnsi"/>
          <w:sz w:val="22"/>
          <w:szCs w:val="22"/>
        </w:rPr>
        <w:t xml:space="preserve"> that test </w:t>
      </w:r>
      <w:r w:rsidR="00D80E28" w:rsidRPr="009C16BC">
        <w:rPr>
          <w:rFonts w:asciiTheme="minorHAnsi" w:hAnsiTheme="minorHAnsi" w:cstheme="minorHAnsi"/>
          <w:sz w:val="22"/>
          <w:szCs w:val="22"/>
        </w:rPr>
        <w:t xml:space="preserve">primarily measure </w:t>
      </w:r>
      <w:r w:rsidRPr="009C16BC">
        <w:rPr>
          <w:rFonts w:asciiTheme="minorHAnsi" w:hAnsiTheme="minorHAnsi" w:cstheme="minorHAnsi"/>
          <w:sz w:val="22"/>
          <w:szCs w:val="22"/>
        </w:rPr>
        <w:t>recall</w:t>
      </w:r>
      <w:r w:rsidR="00D80E28" w:rsidRPr="009C16BC">
        <w:rPr>
          <w:rFonts w:asciiTheme="minorHAnsi" w:hAnsiTheme="minorHAnsi" w:cstheme="minorHAnsi"/>
          <w:sz w:val="22"/>
          <w:szCs w:val="22"/>
        </w:rPr>
        <w:t>)</w:t>
      </w:r>
      <w:r w:rsidR="0007096C" w:rsidRPr="009C16BC">
        <w:rPr>
          <w:rFonts w:asciiTheme="minorHAnsi" w:hAnsiTheme="minorHAnsi" w:cstheme="minorHAnsi"/>
          <w:sz w:val="22"/>
          <w:szCs w:val="22"/>
        </w:rPr>
        <w:t>?</w:t>
      </w:r>
      <w:r w:rsidRPr="009C16BC">
        <w:rPr>
          <w:rFonts w:asciiTheme="minorHAnsi" w:hAnsiTheme="minorHAnsi" w:cstheme="minorHAnsi"/>
          <w:sz w:val="22"/>
          <w:szCs w:val="22"/>
        </w:rPr>
        <w:t xml:space="preserve"> </w:t>
      </w:r>
      <w:r w:rsidR="00A91C4F" w:rsidRPr="009C16BC">
        <w:rPr>
          <w:rFonts w:asciiTheme="minorHAnsi" w:hAnsiTheme="minorHAnsi" w:cstheme="minorHAnsi"/>
          <w:sz w:val="22"/>
          <w:szCs w:val="22"/>
        </w:rPr>
        <w:t>Accommodations that undermine</w:t>
      </w:r>
      <w:r w:rsidR="00E5677A" w:rsidRPr="009C16BC">
        <w:rPr>
          <w:rFonts w:asciiTheme="minorHAnsi" w:hAnsiTheme="minorHAnsi" w:cstheme="minorHAnsi"/>
          <w:sz w:val="22"/>
          <w:szCs w:val="22"/>
        </w:rPr>
        <w:t xml:space="preserve"> academic integrity are not reasonable regardless of </w:t>
      </w:r>
      <w:r w:rsidR="00D80E28" w:rsidRPr="009C16BC">
        <w:rPr>
          <w:rFonts w:asciiTheme="minorHAnsi" w:hAnsiTheme="minorHAnsi" w:cstheme="minorHAnsi"/>
          <w:sz w:val="22"/>
          <w:szCs w:val="22"/>
        </w:rPr>
        <w:t xml:space="preserve">a clear connection to the </w:t>
      </w:r>
      <w:r w:rsidRPr="009C16BC">
        <w:rPr>
          <w:rFonts w:asciiTheme="minorHAnsi" w:hAnsiTheme="minorHAnsi" w:cstheme="minorHAnsi"/>
          <w:sz w:val="22"/>
          <w:szCs w:val="22"/>
        </w:rPr>
        <w:t>disability.</w:t>
      </w:r>
    </w:p>
    <w:p w14:paraId="42584E60" w14:textId="77777777" w:rsidR="0007096C" w:rsidRPr="009C16BC" w:rsidRDefault="0007096C" w:rsidP="009C16B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C16BC">
        <w:rPr>
          <w:rFonts w:asciiTheme="minorHAnsi" w:hAnsiTheme="minorHAnsi" w:cstheme="minorHAnsi"/>
          <w:sz w:val="22"/>
          <w:szCs w:val="22"/>
        </w:rPr>
        <w:t xml:space="preserve">Consider what might warrant additional consultation with others on campus. </w:t>
      </w:r>
    </w:p>
    <w:p w14:paraId="040330F0" w14:textId="0A87E7D1" w:rsidR="00BF04BA" w:rsidRPr="009C16BC" w:rsidRDefault="00BF04BA" w:rsidP="009C16BC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C16BC">
        <w:rPr>
          <w:rFonts w:asciiTheme="minorHAnsi" w:hAnsiTheme="minorHAnsi"/>
          <w:bCs/>
          <w:sz w:val="22"/>
          <w:szCs w:val="22"/>
        </w:rPr>
        <w:t>Is the requested accommodation likely to effectively remove the barrier for the student in that environment?</w:t>
      </w:r>
    </w:p>
    <w:p w14:paraId="4DF00395" w14:textId="10C18D7C" w:rsidR="0007096C" w:rsidRPr="00910CA2" w:rsidRDefault="009C16BC" w:rsidP="00910CA2">
      <w:pPr>
        <w:rPr>
          <w:rFonts w:eastAsia="Times New Roman" w:cstheme="minorHAnsi"/>
        </w:rPr>
      </w:pPr>
      <w:r w:rsidRPr="009C16BC">
        <w:rPr>
          <w:rFonts w:cstheme="minorHAnsi"/>
        </w:rPr>
        <w:br w:type="page"/>
      </w:r>
    </w:p>
    <w:p w14:paraId="7B309905" w14:textId="77777777" w:rsidR="0007096C" w:rsidRPr="00435785" w:rsidRDefault="008B428F" w:rsidP="00435785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35785">
        <w:rPr>
          <w:rFonts w:asciiTheme="minorHAnsi" w:eastAsiaTheme="minorEastAsia" w:hAnsiTheme="minorHAnsi" w:cstheme="minorHAnsi"/>
          <w:b/>
          <w:kern w:val="24"/>
          <w:sz w:val="22"/>
          <w:szCs w:val="22"/>
        </w:rPr>
        <w:lastRenderedPageBreak/>
        <w:t xml:space="preserve">Any gaps between what </w:t>
      </w:r>
      <w:r w:rsidR="00A91C4F" w:rsidRPr="00435785">
        <w:rPr>
          <w:rFonts w:asciiTheme="minorHAnsi" w:eastAsiaTheme="minorEastAsia" w:hAnsiTheme="minorHAnsi" w:cstheme="minorHAnsi"/>
          <w:b/>
          <w:kern w:val="24"/>
          <w:sz w:val="22"/>
          <w:szCs w:val="22"/>
        </w:rPr>
        <w:t xml:space="preserve">the </w:t>
      </w:r>
      <w:r w:rsidR="00D80E28" w:rsidRPr="00435785">
        <w:rPr>
          <w:rFonts w:asciiTheme="minorHAnsi" w:eastAsiaTheme="minorEastAsia" w:hAnsiTheme="minorHAnsi" w:cstheme="minorHAnsi"/>
          <w:b/>
          <w:kern w:val="24"/>
          <w:sz w:val="22"/>
          <w:szCs w:val="22"/>
        </w:rPr>
        <w:t>student requests</w:t>
      </w:r>
      <w:r w:rsidRPr="00435785">
        <w:rPr>
          <w:rFonts w:asciiTheme="minorHAnsi" w:eastAsiaTheme="minorEastAsia" w:hAnsiTheme="minorHAnsi" w:cstheme="minorHAnsi"/>
          <w:b/>
          <w:kern w:val="24"/>
          <w:sz w:val="22"/>
          <w:szCs w:val="22"/>
        </w:rPr>
        <w:t>, detail</w:t>
      </w:r>
      <w:r w:rsidR="0007096C" w:rsidRPr="00435785">
        <w:rPr>
          <w:rFonts w:asciiTheme="minorHAnsi" w:eastAsiaTheme="minorEastAsia" w:hAnsiTheme="minorHAnsi" w:cstheme="minorHAnsi"/>
          <w:b/>
          <w:kern w:val="24"/>
          <w:sz w:val="22"/>
          <w:szCs w:val="22"/>
        </w:rPr>
        <w:t>s in the environment and what you</w:t>
      </w:r>
      <w:r w:rsidRPr="00435785">
        <w:rPr>
          <w:rFonts w:asciiTheme="minorHAnsi" w:eastAsiaTheme="minorEastAsia" w:hAnsiTheme="minorHAnsi" w:cstheme="minorHAnsi"/>
          <w:b/>
          <w:kern w:val="24"/>
          <w:sz w:val="22"/>
          <w:szCs w:val="22"/>
        </w:rPr>
        <w:t xml:space="preserve"> believe would </w:t>
      </w:r>
      <w:r w:rsidRPr="00435785">
        <w:rPr>
          <w:rFonts w:asciiTheme="minorHAnsi" w:eastAsiaTheme="minorEastAsia" w:hAnsiTheme="minorHAnsi" w:cstheme="minorHAnsi"/>
          <w:b/>
          <w:bCs/>
          <w:kern w:val="24"/>
          <w:sz w:val="22"/>
          <w:szCs w:val="22"/>
        </w:rPr>
        <w:t>create access</w:t>
      </w:r>
      <w:r w:rsidRPr="00435785">
        <w:rPr>
          <w:rFonts w:asciiTheme="minorHAnsi" w:eastAsiaTheme="minorEastAsia" w:hAnsiTheme="minorHAnsi" w:cstheme="minorHAnsi"/>
          <w:b/>
          <w:kern w:val="24"/>
          <w:sz w:val="22"/>
          <w:szCs w:val="22"/>
        </w:rPr>
        <w:t>?</w:t>
      </w:r>
    </w:p>
    <w:p w14:paraId="126B3EC5" w14:textId="77777777" w:rsidR="000C33DD" w:rsidRPr="00CC2040" w:rsidRDefault="000C33DD" w:rsidP="00435785">
      <w:pPr>
        <w:pStyle w:val="ListParagraph"/>
        <w:spacing w:line="276" w:lineRule="auto"/>
        <w:rPr>
          <w:rFonts w:asciiTheme="minorHAnsi" w:hAnsiTheme="minorHAnsi" w:cstheme="minorHAnsi"/>
          <w:b/>
          <w:sz w:val="8"/>
          <w:szCs w:val="8"/>
        </w:rPr>
      </w:pPr>
    </w:p>
    <w:p w14:paraId="3753B90C" w14:textId="23C74E84" w:rsidR="0007096C" w:rsidRPr="00435785" w:rsidRDefault="0007096C" w:rsidP="00435785">
      <w:pPr>
        <w:pStyle w:val="ListParagraph"/>
        <w:numPr>
          <w:ilvl w:val="1"/>
          <w:numId w:val="1"/>
        </w:numPr>
        <w:spacing w:line="276" w:lineRule="auto"/>
        <w:ind w:left="1152" w:hanging="288"/>
        <w:rPr>
          <w:rFonts w:asciiTheme="minorHAnsi" w:hAnsiTheme="minorHAnsi" w:cstheme="minorHAnsi"/>
          <w:sz w:val="22"/>
          <w:szCs w:val="22"/>
        </w:rPr>
      </w:pPr>
      <w:r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>Put the story, initial observations</w:t>
      </w:r>
      <w:r w:rsidR="00E2416F">
        <w:rPr>
          <w:rFonts w:asciiTheme="minorHAnsi" w:eastAsiaTheme="minorEastAsia" w:hAnsiTheme="minorHAnsi" w:cstheme="minorHAnsi"/>
          <w:kern w:val="24"/>
          <w:sz w:val="22"/>
          <w:szCs w:val="22"/>
        </w:rPr>
        <w:t>,</w:t>
      </w:r>
      <w:r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and environmental variables together. </w:t>
      </w:r>
    </w:p>
    <w:p w14:paraId="21EEE504" w14:textId="36F9BE51" w:rsidR="0007096C" w:rsidRPr="00435785" w:rsidRDefault="0007096C" w:rsidP="00435785">
      <w:pPr>
        <w:pStyle w:val="ListParagraph"/>
        <w:numPr>
          <w:ilvl w:val="1"/>
          <w:numId w:val="1"/>
        </w:numPr>
        <w:spacing w:line="276" w:lineRule="auto"/>
        <w:ind w:left="1152" w:hanging="288"/>
        <w:rPr>
          <w:rFonts w:asciiTheme="minorHAnsi" w:hAnsiTheme="minorHAnsi" w:cstheme="minorHAnsi"/>
          <w:sz w:val="22"/>
          <w:szCs w:val="22"/>
        </w:rPr>
      </w:pPr>
      <w:r w:rsidRPr="00435785">
        <w:rPr>
          <w:rFonts w:asciiTheme="minorHAnsi" w:hAnsiTheme="minorHAnsi" w:cstheme="minorHAnsi"/>
          <w:sz w:val="22"/>
          <w:szCs w:val="22"/>
        </w:rPr>
        <w:t xml:space="preserve">Can any adjustments in the environment be made, such as seeing if the professor would modify the course </w:t>
      </w:r>
      <w:r w:rsidR="00D80E28" w:rsidRPr="00435785">
        <w:rPr>
          <w:rFonts w:asciiTheme="minorHAnsi" w:hAnsiTheme="minorHAnsi" w:cstheme="minorHAnsi"/>
          <w:sz w:val="22"/>
          <w:szCs w:val="22"/>
        </w:rPr>
        <w:t xml:space="preserve">to remove the </w:t>
      </w:r>
      <w:r w:rsidRPr="00435785">
        <w:rPr>
          <w:rFonts w:asciiTheme="minorHAnsi" w:hAnsiTheme="minorHAnsi" w:cstheme="minorHAnsi"/>
          <w:sz w:val="22"/>
          <w:szCs w:val="22"/>
        </w:rPr>
        <w:t>barrier without accommodations?</w:t>
      </w:r>
    </w:p>
    <w:p w14:paraId="64D49441" w14:textId="77777777" w:rsidR="00CA0441" w:rsidRPr="00435785" w:rsidRDefault="00CA0441" w:rsidP="00435785">
      <w:pPr>
        <w:pStyle w:val="ListParagraph"/>
        <w:numPr>
          <w:ilvl w:val="1"/>
          <w:numId w:val="1"/>
        </w:numPr>
        <w:spacing w:line="276" w:lineRule="auto"/>
        <w:ind w:left="1152" w:hanging="288"/>
        <w:rPr>
          <w:rFonts w:asciiTheme="minorHAnsi" w:hAnsiTheme="minorHAnsi" w:cstheme="minorHAnsi"/>
          <w:sz w:val="22"/>
          <w:szCs w:val="22"/>
        </w:rPr>
      </w:pPr>
      <w:r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>Based on all information gathered, d</w:t>
      </w:r>
      <w:r w:rsidR="0007096C"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etermine where </w:t>
      </w:r>
      <w:r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reasonable </w:t>
      </w:r>
      <w:r w:rsidR="0007096C"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>accommodations can clearly create access (extended time on tests, computer for essay exams, note-takers,</w:t>
      </w:r>
      <w:r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etc.) when environmental changes </w:t>
      </w:r>
      <w:r w:rsidR="00A91C4F"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are </w:t>
      </w:r>
      <w:r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not feasible.  </w:t>
      </w:r>
    </w:p>
    <w:p w14:paraId="4A487E98" w14:textId="77777777" w:rsidR="008B428F" w:rsidRPr="00435785" w:rsidRDefault="00CA0441" w:rsidP="00435785">
      <w:pPr>
        <w:pStyle w:val="ListParagraph"/>
        <w:numPr>
          <w:ilvl w:val="1"/>
          <w:numId w:val="1"/>
        </w:numPr>
        <w:spacing w:line="276" w:lineRule="auto"/>
        <w:ind w:left="1152" w:hanging="288"/>
        <w:rPr>
          <w:rFonts w:asciiTheme="minorHAnsi" w:hAnsiTheme="minorHAnsi" w:cstheme="minorHAnsi"/>
          <w:sz w:val="22"/>
          <w:szCs w:val="22"/>
        </w:rPr>
      </w:pPr>
      <w:r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>Does the student specifically seek something that does not make sense to you based on</w:t>
      </w:r>
      <w:r w:rsidR="00A91C4F"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the</w:t>
      </w:r>
      <w:r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information gathered? This is the gap that needs to be addressed…</w:t>
      </w:r>
    </w:p>
    <w:p w14:paraId="5A2D6628" w14:textId="77777777" w:rsidR="00CA0441" w:rsidRPr="00435785" w:rsidRDefault="00A91C4F" w:rsidP="00435785">
      <w:pPr>
        <w:pStyle w:val="ListParagraph"/>
        <w:numPr>
          <w:ilvl w:val="2"/>
          <w:numId w:val="5"/>
        </w:numPr>
        <w:spacing w:line="276" w:lineRule="auto"/>
        <w:ind w:left="1728" w:hanging="288"/>
        <w:rPr>
          <w:rFonts w:asciiTheme="minorHAnsi" w:hAnsiTheme="minorHAnsi" w:cstheme="minorHAnsi"/>
          <w:sz w:val="22"/>
          <w:szCs w:val="22"/>
        </w:rPr>
      </w:pPr>
      <w:r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>A</w:t>
      </w:r>
      <w:r w:rsidR="00CA0441"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re there other questions that </w:t>
      </w:r>
      <w:r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>you can ask to get to this information</w:t>
      </w:r>
      <w:r w:rsidR="00CA0441"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>?</w:t>
      </w:r>
    </w:p>
    <w:p w14:paraId="1AB4FDAD" w14:textId="070ED874" w:rsidR="00CA0441" w:rsidRPr="00435785" w:rsidRDefault="00CA0441" w:rsidP="00435785">
      <w:pPr>
        <w:pStyle w:val="ListParagraph"/>
        <w:numPr>
          <w:ilvl w:val="2"/>
          <w:numId w:val="5"/>
        </w:numPr>
        <w:spacing w:line="276" w:lineRule="auto"/>
        <w:ind w:left="1728" w:hanging="288"/>
        <w:rPr>
          <w:rFonts w:asciiTheme="minorHAnsi" w:hAnsiTheme="minorHAnsi" w:cstheme="minorHAnsi"/>
          <w:sz w:val="22"/>
          <w:szCs w:val="22"/>
        </w:rPr>
      </w:pPr>
      <w:r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Do you need to let the student know you need </w:t>
      </w:r>
      <w:r w:rsidR="00E2416F">
        <w:rPr>
          <w:rFonts w:asciiTheme="minorHAnsi" w:eastAsiaTheme="minorEastAsia" w:hAnsiTheme="minorHAnsi" w:cstheme="minorHAnsi"/>
          <w:kern w:val="24"/>
          <w:sz w:val="22"/>
          <w:szCs w:val="22"/>
        </w:rPr>
        <w:t>time to consider the request</w:t>
      </w:r>
      <w:r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>?</w:t>
      </w:r>
    </w:p>
    <w:p w14:paraId="2C7493F7" w14:textId="77777777" w:rsidR="00CA0441" w:rsidRPr="00435785" w:rsidRDefault="00CA0441" w:rsidP="00435785">
      <w:pPr>
        <w:pStyle w:val="ListParagraph"/>
        <w:numPr>
          <w:ilvl w:val="2"/>
          <w:numId w:val="5"/>
        </w:numPr>
        <w:spacing w:line="276" w:lineRule="auto"/>
        <w:ind w:left="1728" w:hanging="288"/>
        <w:rPr>
          <w:rFonts w:asciiTheme="minorHAnsi" w:hAnsiTheme="minorHAnsi" w:cstheme="minorHAnsi"/>
          <w:sz w:val="22"/>
          <w:szCs w:val="22"/>
        </w:rPr>
      </w:pPr>
      <w:r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>Can you talk to others on campus about the situation, including getting more informat</w:t>
      </w:r>
      <w:r w:rsidR="00E16DB2"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>ion from faculty, housing, etc.?</w:t>
      </w:r>
    </w:p>
    <w:p w14:paraId="0F5D3477" w14:textId="77777777" w:rsidR="008239C3" w:rsidRPr="00435785" w:rsidRDefault="008239C3" w:rsidP="00435785">
      <w:pPr>
        <w:pStyle w:val="ListParagraph"/>
        <w:numPr>
          <w:ilvl w:val="2"/>
          <w:numId w:val="5"/>
        </w:numPr>
        <w:spacing w:line="276" w:lineRule="auto"/>
        <w:ind w:left="1728" w:hanging="288"/>
        <w:rPr>
          <w:rFonts w:asciiTheme="minorHAnsi" w:hAnsiTheme="minorHAnsi" w:cstheme="minorHAnsi"/>
          <w:sz w:val="22"/>
          <w:szCs w:val="22"/>
        </w:rPr>
      </w:pPr>
      <w:r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Would a review of </w:t>
      </w:r>
      <w:r w:rsidR="00A91C4F"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the student’s </w:t>
      </w:r>
      <w:r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academic transcript </w:t>
      </w:r>
      <w:r w:rsidR="00A91C4F"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>provide any</w:t>
      </w:r>
      <w:r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beneficial information?</w:t>
      </w:r>
    </w:p>
    <w:p w14:paraId="05B26285" w14:textId="361494DA" w:rsidR="00E16DB2" w:rsidRPr="00435785" w:rsidRDefault="00E16DB2" w:rsidP="00435785">
      <w:pPr>
        <w:pStyle w:val="ListParagraph"/>
        <w:numPr>
          <w:ilvl w:val="2"/>
          <w:numId w:val="5"/>
        </w:numPr>
        <w:spacing w:line="276" w:lineRule="auto"/>
        <w:ind w:left="1728" w:hanging="288"/>
        <w:rPr>
          <w:rFonts w:asciiTheme="minorHAnsi" w:hAnsiTheme="minorHAnsi" w:cstheme="minorHAnsi"/>
          <w:sz w:val="22"/>
          <w:szCs w:val="22"/>
        </w:rPr>
      </w:pPr>
      <w:r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Could you experiment with certain accommodations (a </w:t>
      </w:r>
      <w:r w:rsidR="00A91C4F"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modified </w:t>
      </w:r>
      <w:r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>response to intervention process) to see what impact it has on the barriers?</w:t>
      </w:r>
    </w:p>
    <w:p w14:paraId="277A3F04" w14:textId="77777777" w:rsidR="00CA0441" w:rsidRPr="00435785" w:rsidRDefault="00CA0441" w:rsidP="00435785">
      <w:pPr>
        <w:pStyle w:val="ListParagraph"/>
        <w:spacing w:line="276" w:lineRule="auto"/>
        <w:ind w:left="1152"/>
        <w:rPr>
          <w:rFonts w:asciiTheme="minorHAnsi" w:hAnsiTheme="minorHAnsi" w:cstheme="minorHAnsi"/>
          <w:sz w:val="22"/>
          <w:szCs w:val="22"/>
        </w:rPr>
      </w:pPr>
    </w:p>
    <w:p w14:paraId="17D046DC" w14:textId="77777777" w:rsidR="008B428F" w:rsidRPr="00435785" w:rsidRDefault="000C33DD" w:rsidP="00435785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35785">
        <w:rPr>
          <w:rFonts w:asciiTheme="minorHAnsi" w:eastAsiaTheme="minorEastAsia" w:hAnsiTheme="minorHAnsi" w:cstheme="minorHAnsi"/>
          <w:b/>
          <w:kern w:val="24"/>
          <w:sz w:val="22"/>
          <w:szCs w:val="22"/>
        </w:rPr>
        <w:t>You</w:t>
      </w:r>
      <w:r w:rsidR="008B428F" w:rsidRPr="00435785">
        <w:rPr>
          <w:rFonts w:asciiTheme="minorHAnsi" w:eastAsiaTheme="minorEastAsia" w:hAnsiTheme="minorHAnsi" w:cstheme="minorHAnsi"/>
          <w:b/>
          <w:kern w:val="24"/>
          <w:sz w:val="22"/>
          <w:szCs w:val="22"/>
        </w:rPr>
        <w:t>r judgment and assessment matter!</w:t>
      </w:r>
    </w:p>
    <w:p w14:paraId="2C3B2790" w14:textId="77777777" w:rsidR="000C33DD" w:rsidRPr="00CC2040" w:rsidRDefault="000C33DD" w:rsidP="00435785">
      <w:pPr>
        <w:pStyle w:val="ListParagraph"/>
        <w:spacing w:line="276" w:lineRule="auto"/>
        <w:rPr>
          <w:rFonts w:asciiTheme="minorHAnsi" w:hAnsiTheme="minorHAnsi" w:cstheme="minorHAnsi"/>
          <w:b/>
          <w:sz w:val="8"/>
          <w:szCs w:val="8"/>
        </w:rPr>
      </w:pPr>
    </w:p>
    <w:p w14:paraId="74697748" w14:textId="77777777" w:rsidR="00CA0441" w:rsidRPr="00435785" w:rsidRDefault="00CA0441" w:rsidP="00435785">
      <w:pPr>
        <w:pStyle w:val="ListParagraph"/>
        <w:numPr>
          <w:ilvl w:val="1"/>
          <w:numId w:val="1"/>
        </w:numPr>
        <w:spacing w:line="276" w:lineRule="auto"/>
        <w:ind w:left="1152" w:hanging="288"/>
        <w:rPr>
          <w:rFonts w:asciiTheme="minorHAnsi" w:hAnsiTheme="minorHAnsi" w:cstheme="minorHAnsi"/>
          <w:sz w:val="22"/>
          <w:szCs w:val="22"/>
        </w:rPr>
      </w:pPr>
      <w:r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>Trust your instincts and common sense abilities.</w:t>
      </w:r>
    </w:p>
    <w:p w14:paraId="0D11F94C" w14:textId="77777777" w:rsidR="00D80E28" w:rsidRPr="00435785" w:rsidRDefault="00D80E28" w:rsidP="00435785">
      <w:pPr>
        <w:pStyle w:val="ListParagraph"/>
        <w:numPr>
          <w:ilvl w:val="1"/>
          <w:numId w:val="1"/>
        </w:numPr>
        <w:spacing w:line="276" w:lineRule="auto"/>
        <w:ind w:left="1152" w:hanging="288"/>
        <w:rPr>
          <w:rFonts w:asciiTheme="minorHAnsi" w:hAnsiTheme="minorHAnsi" w:cstheme="minorHAnsi"/>
          <w:sz w:val="22"/>
          <w:szCs w:val="22"/>
        </w:rPr>
      </w:pPr>
      <w:r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>Trust the student.</w:t>
      </w:r>
    </w:p>
    <w:p w14:paraId="0595A112" w14:textId="77777777" w:rsidR="008239C3" w:rsidRPr="00435785" w:rsidRDefault="008239C3" w:rsidP="00435785">
      <w:pPr>
        <w:pStyle w:val="ListParagraph"/>
        <w:numPr>
          <w:ilvl w:val="1"/>
          <w:numId w:val="1"/>
        </w:numPr>
        <w:spacing w:line="276" w:lineRule="auto"/>
        <w:ind w:left="1152" w:hanging="288"/>
        <w:rPr>
          <w:rFonts w:asciiTheme="minorHAnsi" w:hAnsiTheme="minorHAnsi" w:cstheme="minorHAnsi"/>
          <w:sz w:val="22"/>
          <w:szCs w:val="22"/>
        </w:rPr>
      </w:pPr>
      <w:r w:rsidRPr="00435785">
        <w:rPr>
          <w:rFonts w:asciiTheme="minorHAnsi" w:hAnsiTheme="minorHAnsi" w:cstheme="minorHAnsi"/>
          <w:sz w:val="22"/>
          <w:szCs w:val="22"/>
        </w:rPr>
        <w:t>How have similar situations been handled</w:t>
      </w:r>
      <w:r w:rsidR="006154A8" w:rsidRPr="00435785">
        <w:rPr>
          <w:rFonts w:asciiTheme="minorHAnsi" w:hAnsiTheme="minorHAnsi" w:cstheme="minorHAnsi"/>
          <w:sz w:val="22"/>
          <w:szCs w:val="22"/>
        </w:rPr>
        <w:t xml:space="preserve"> on your campus</w:t>
      </w:r>
      <w:r w:rsidRPr="00435785">
        <w:rPr>
          <w:rFonts w:asciiTheme="minorHAnsi" w:hAnsiTheme="minorHAnsi" w:cstheme="minorHAnsi"/>
          <w:sz w:val="22"/>
          <w:szCs w:val="22"/>
        </w:rPr>
        <w:t>? What (good and bad) can be learned from past experiences?</w:t>
      </w:r>
    </w:p>
    <w:p w14:paraId="5850D574" w14:textId="77777777" w:rsidR="00E16DB2" w:rsidRPr="00435785" w:rsidRDefault="00E16DB2" w:rsidP="00435785">
      <w:pPr>
        <w:pStyle w:val="ListParagraph"/>
        <w:numPr>
          <w:ilvl w:val="1"/>
          <w:numId w:val="1"/>
        </w:numPr>
        <w:spacing w:line="276" w:lineRule="auto"/>
        <w:ind w:left="1152" w:hanging="288"/>
        <w:rPr>
          <w:rFonts w:asciiTheme="minorHAnsi" w:hAnsiTheme="minorHAnsi" w:cstheme="minorHAnsi"/>
          <w:sz w:val="22"/>
          <w:szCs w:val="22"/>
        </w:rPr>
      </w:pPr>
      <w:r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>Do you not trust your ability to make a decision? If so, wh</w:t>
      </w:r>
      <w:r w:rsidR="006154A8"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>at is missing for you to have that trust</w:t>
      </w:r>
      <w:r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>?</w:t>
      </w:r>
      <w:r w:rsidR="006154A8"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 </w:t>
      </w:r>
    </w:p>
    <w:p w14:paraId="30199989" w14:textId="77777777" w:rsidR="00E16DB2" w:rsidRPr="00435785" w:rsidRDefault="00E16DB2" w:rsidP="00435785">
      <w:pPr>
        <w:pStyle w:val="ListParagraph"/>
        <w:numPr>
          <w:ilvl w:val="1"/>
          <w:numId w:val="1"/>
        </w:numPr>
        <w:spacing w:line="276" w:lineRule="auto"/>
        <w:ind w:left="1152" w:hanging="288"/>
        <w:rPr>
          <w:rFonts w:asciiTheme="minorHAnsi" w:hAnsiTheme="minorHAnsi" w:cstheme="minorHAnsi"/>
          <w:sz w:val="22"/>
          <w:szCs w:val="22"/>
        </w:rPr>
      </w:pPr>
      <w:r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>Is there anything you fear about making a decision in this case?</w:t>
      </w:r>
    </w:p>
    <w:p w14:paraId="6123E0CD" w14:textId="77777777" w:rsidR="00FB415C" w:rsidRPr="00CC2040" w:rsidRDefault="00320C21" w:rsidP="00CC2040">
      <w:pPr>
        <w:pStyle w:val="ListParagraph"/>
        <w:numPr>
          <w:ilvl w:val="1"/>
          <w:numId w:val="1"/>
        </w:numPr>
        <w:spacing w:line="276" w:lineRule="auto"/>
        <w:ind w:left="1152" w:hanging="288"/>
        <w:rPr>
          <w:rFonts w:asciiTheme="minorHAnsi" w:hAnsiTheme="minorHAnsi" w:cstheme="minorHAnsi"/>
          <w:sz w:val="22"/>
          <w:szCs w:val="22"/>
        </w:rPr>
      </w:pPr>
      <w:r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Your judgment and assessment can be documented to support decisions made. </w:t>
      </w:r>
    </w:p>
    <w:p w14:paraId="387415FA" w14:textId="77777777" w:rsidR="00CC2040" w:rsidRPr="00CC2040" w:rsidRDefault="00CC2040" w:rsidP="00CC2040">
      <w:pPr>
        <w:pStyle w:val="ListParagraph"/>
        <w:spacing w:line="276" w:lineRule="auto"/>
        <w:ind w:left="1152"/>
        <w:rPr>
          <w:rFonts w:asciiTheme="minorHAnsi" w:hAnsiTheme="minorHAnsi" w:cstheme="minorHAnsi"/>
          <w:sz w:val="22"/>
          <w:szCs w:val="22"/>
        </w:rPr>
      </w:pPr>
    </w:p>
    <w:p w14:paraId="587BFB2D" w14:textId="77777777" w:rsidR="008B428F" w:rsidRPr="00435785" w:rsidRDefault="008B428F" w:rsidP="00435785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35785">
        <w:rPr>
          <w:rFonts w:asciiTheme="minorHAnsi" w:eastAsiaTheme="minorEastAsia" w:hAnsiTheme="minorHAnsi" w:cstheme="minorHAnsi"/>
          <w:b/>
          <w:kern w:val="24"/>
          <w:sz w:val="22"/>
          <w:szCs w:val="22"/>
        </w:rPr>
        <w:t>Use 3</w:t>
      </w:r>
      <w:r w:rsidR="0007096C" w:rsidRPr="00435785">
        <w:rPr>
          <w:rFonts w:asciiTheme="minorHAnsi" w:eastAsiaTheme="minorEastAsia" w:hAnsiTheme="minorHAnsi" w:cstheme="minorHAnsi"/>
          <w:b/>
          <w:kern w:val="24"/>
          <w:sz w:val="22"/>
          <w:szCs w:val="22"/>
        </w:rPr>
        <w:t>rd</w:t>
      </w:r>
      <w:r w:rsidRPr="00435785">
        <w:rPr>
          <w:rFonts w:asciiTheme="minorHAnsi" w:eastAsiaTheme="minorEastAsia" w:hAnsiTheme="minorHAnsi" w:cstheme="minorHAnsi"/>
          <w:b/>
          <w:kern w:val="24"/>
          <w:sz w:val="22"/>
          <w:szCs w:val="22"/>
        </w:rPr>
        <w:t xml:space="preserve"> p</w:t>
      </w:r>
      <w:r w:rsidR="000C33DD" w:rsidRPr="00435785">
        <w:rPr>
          <w:rFonts w:asciiTheme="minorHAnsi" w:eastAsiaTheme="minorEastAsia" w:hAnsiTheme="minorHAnsi" w:cstheme="minorHAnsi"/>
          <w:b/>
          <w:kern w:val="24"/>
          <w:sz w:val="22"/>
          <w:szCs w:val="22"/>
        </w:rPr>
        <w:t>arty documentation to fill gaps in understanding</w:t>
      </w:r>
      <w:r w:rsidR="00FB415C">
        <w:rPr>
          <w:rFonts w:asciiTheme="minorHAnsi" w:eastAsiaTheme="minorEastAsia" w:hAnsiTheme="minorHAnsi" w:cstheme="minorHAnsi"/>
          <w:b/>
          <w:kern w:val="24"/>
          <w:sz w:val="22"/>
          <w:szCs w:val="22"/>
        </w:rPr>
        <w:t>.</w:t>
      </w:r>
    </w:p>
    <w:p w14:paraId="275FC1A5" w14:textId="77777777" w:rsidR="00E5677A" w:rsidRPr="00CC2040" w:rsidRDefault="00E5677A" w:rsidP="00435785">
      <w:pPr>
        <w:pStyle w:val="ListParagraph"/>
        <w:spacing w:line="276" w:lineRule="auto"/>
        <w:rPr>
          <w:rFonts w:asciiTheme="minorHAnsi" w:hAnsiTheme="minorHAnsi" w:cstheme="minorHAnsi"/>
          <w:b/>
          <w:sz w:val="8"/>
          <w:szCs w:val="8"/>
        </w:rPr>
      </w:pPr>
    </w:p>
    <w:p w14:paraId="1F9497AF" w14:textId="77777777" w:rsidR="000C33DD" w:rsidRPr="00435785" w:rsidRDefault="00CA0441" w:rsidP="00435785">
      <w:pPr>
        <w:pStyle w:val="ListParagraph"/>
        <w:numPr>
          <w:ilvl w:val="1"/>
          <w:numId w:val="1"/>
        </w:numPr>
        <w:spacing w:line="276" w:lineRule="auto"/>
        <w:ind w:left="1152" w:hanging="288"/>
        <w:rPr>
          <w:rFonts w:asciiTheme="minorHAnsi" w:hAnsiTheme="minorHAnsi" w:cstheme="minorHAnsi"/>
          <w:sz w:val="22"/>
          <w:szCs w:val="22"/>
        </w:rPr>
      </w:pPr>
      <w:r w:rsidRPr="00435785">
        <w:rPr>
          <w:rFonts w:asciiTheme="minorHAnsi" w:hAnsiTheme="minorHAnsi" w:cstheme="minorHAnsi"/>
          <w:sz w:val="22"/>
          <w:szCs w:val="22"/>
        </w:rPr>
        <w:t>Before requesting</w:t>
      </w:r>
      <w:r w:rsidR="00A91C4F" w:rsidRPr="00435785">
        <w:rPr>
          <w:rFonts w:asciiTheme="minorHAnsi" w:hAnsiTheme="minorHAnsi" w:cstheme="minorHAnsi"/>
          <w:sz w:val="22"/>
          <w:szCs w:val="22"/>
        </w:rPr>
        <w:t xml:space="preserve"> additional </w:t>
      </w:r>
      <w:r w:rsidRPr="00435785">
        <w:rPr>
          <w:rFonts w:asciiTheme="minorHAnsi" w:hAnsiTheme="minorHAnsi" w:cstheme="minorHAnsi"/>
          <w:sz w:val="22"/>
          <w:szCs w:val="22"/>
        </w:rPr>
        <w:t>3</w:t>
      </w:r>
      <w:r w:rsidRPr="00435785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Pr="00435785">
        <w:rPr>
          <w:rFonts w:asciiTheme="minorHAnsi" w:hAnsiTheme="minorHAnsi" w:cstheme="minorHAnsi"/>
          <w:sz w:val="22"/>
          <w:szCs w:val="22"/>
        </w:rPr>
        <w:t xml:space="preserve"> party documentation</w:t>
      </w:r>
      <w:r w:rsidR="00A91C4F" w:rsidRPr="00435785">
        <w:rPr>
          <w:rFonts w:asciiTheme="minorHAnsi" w:hAnsiTheme="minorHAnsi" w:cstheme="minorHAnsi"/>
          <w:sz w:val="22"/>
          <w:szCs w:val="22"/>
        </w:rPr>
        <w:t xml:space="preserve">, ask yourself how it will </w:t>
      </w:r>
      <w:r w:rsidRPr="00435785">
        <w:rPr>
          <w:rFonts w:asciiTheme="minorHAnsi" w:hAnsiTheme="minorHAnsi" w:cstheme="minorHAnsi"/>
          <w:sz w:val="22"/>
          <w:szCs w:val="22"/>
        </w:rPr>
        <w:t>assist</w:t>
      </w:r>
      <w:r w:rsidR="00A91C4F" w:rsidRPr="00435785">
        <w:rPr>
          <w:rFonts w:asciiTheme="minorHAnsi" w:hAnsiTheme="minorHAnsi" w:cstheme="minorHAnsi"/>
          <w:sz w:val="22"/>
          <w:szCs w:val="22"/>
        </w:rPr>
        <w:t xml:space="preserve"> in</w:t>
      </w:r>
      <w:r w:rsidRPr="00435785">
        <w:rPr>
          <w:rFonts w:asciiTheme="minorHAnsi" w:hAnsiTheme="minorHAnsi" w:cstheme="minorHAnsi"/>
          <w:sz w:val="22"/>
          <w:szCs w:val="22"/>
        </w:rPr>
        <w:t xml:space="preserve"> your decision-making. </w:t>
      </w:r>
    </w:p>
    <w:p w14:paraId="228BC5A8" w14:textId="77777777" w:rsidR="000C33DD" w:rsidRPr="00435785" w:rsidRDefault="00CA0441" w:rsidP="00435785">
      <w:pPr>
        <w:pStyle w:val="ListParagraph"/>
        <w:numPr>
          <w:ilvl w:val="2"/>
          <w:numId w:val="8"/>
        </w:numPr>
        <w:spacing w:line="276" w:lineRule="auto"/>
        <w:ind w:left="1728" w:hanging="288"/>
        <w:rPr>
          <w:rFonts w:asciiTheme="minorHAnsi" w:hAnsiTheme="minorHAnsi" w:cstheme="minorHAnsi"/>
          <w:sz w:val="22"/>
          <w:szCs w:val="22"/>
        </w:rPr>
      </w:pPr>
      <w:r w:rsidRPr="00435785">
        <w:rPr>
          <w:rFonts w:asciiTheme="minorHAnsi" w:hAnsiTheme="minorHAnsi" w:cstheme="minorHAnsi"/>
          <w:sz w:val="22"/>
          <w:szCs w:val="22"/>
        </w:rPr>
        <w:t>Will it really</w:t>
      </w:r>
      <w:r w:rsidR="000C33DD" w:rsidRPr="00435785">
        <w:rPr>
          <w:rFonts w:asciiTheme="minorHAnsi" w:hAnsiTheme="minorHAnsi" w:cstheme="minorHAnsi"/>
          <w:sz w:val="22"/>
          <w:szCs w:val="22"/>
        </w:rPr>
        <w:t xml:space="preserve"> be a difference-maker</w:t>
      </w:r>
      <w:r w:rsidRPr="00435785">
        <w:rPr>
          <w:rFonts w:asciiTheme="minorHAnsi" w:hAnsiTheme="minorHAnsi" w:cstheme="minorHAnsi"/>
          <w:sz w:val="22"/>
          <w:szCs w:val="22"/>
        </w:rPr>
        <w:t xml:space="preserve"> in the end? </w:t>
      </w:r>
    </w:p>
    <w:p w14:paraId="672A7088" w14:textId="77777777" w:rsidR="000C33DD" w:rsidRPr="00435785" w:rsidRDefault="00CA0441" w:rsidP="00435785">
      <w:pPr>
        <w:pStyle w:val="ListParagraph"/>
        <w:numPr>
          <w:ilvl w:val="2"/>
          <w:numId w:val="8"/>
        </w:numPr>
        <w:spacing w:line="276" w:lineRule="auto"/>
        <w:ind w:left="1728" w:hanging="288"/>
        <w:rPr>
          <w:rFonts w:asciiTheme="minorHAnsi" w:hAnsiTheme="minorHAnsi" w:cstheme="minorHAnsi"/>
          <w:sz w:val="22"/>
          <w:szCs w:val="22"/>
        </w:rPr>
      </w:pPr>
      <w:r w:rsidRPr="00435785">
        <w:rPr>
          <w:rFonts w:asciiTheme="minorHAnsi" w:hAnsiTheme="minorHAnsi" w:cstheme="minorHAnsi"/>
          <w:sz w:val="22"/>
          <w:szCs w:val="22"/>
        </w:rPr>
        <w:t>What will it address that you cannot address within your office</w:t>
      </w:r>
      <w:r w:rsidR="008239C3" w:rsidRPr="00435785">
        <w:rPr>
          <w:rFonts w:asciiTheme="minorHAnsi" w:hAnsiTheme="minorHAnsi" w:cstheme="minorHAnsi"/>
          <w:sz w:val="22"/>
          <w:szCs w:val="22"/>
        </w:rPr>
        <w:t xml:space="preserve"> or in consultation with others on campus</w:t>
      </w:r>
      <w:r w:rsidRPr="00435785">
        <w:rPr>
          <w:rFonts w:asciiTheme="minorHAnsi" w:hAnsiTheme="minorHAnsi" w:cstheme="minorHAnsi"/>
          <w:sz w:val="22"/>
          <w:szCs w:val="22"/>
        </w:rPr>
        <w:t>?</w:t>
      </w:r>
    </w:p>
    <w:p w14:paraId="622BFB94" w14:textId="77777777" w:rsidR="000C33DD" w:rsidRPr="00CC2040" w:rsidRDefault="000C33DD" w:rsidP="00CC2040">
      <w:pPr>
        <w:pStyle w:val="ListParagraph"/>
        <w:numPr>
          <w:ilvl w:val="2"/>
          <w:numId w:val="8"/>
        </w:numPr>
        <w:spacing w:line="276" w:lineRule="auto"/>
        <w:ind w:left="1728" w:hanging="288"/>
        <w:rPr>
          <w:rFonts w:asciiTheme="minorHAnsi" w:hAnsiTheme="minorHAnsi" w:cstheme="minorHAnsi"/>
          <w:sz w:val="22"/>
          <w:szCs w:val="22"/>
        </w:rPr>
      </w:pPr>
      <w:r w:rsidRPr="00435785">
        <w:rPr>
          <w:rFonts w:asciiTheme="minorHAnsi" w:hAnsiTheme="minorHAnsi" w:cstheme="minorHAnsi"/>
          <w:sz w:val="22"/>
          <w:szCs w:val="22"/>
        </w:rPr>
        <w:t xml:space="preserve">Why would you feel more confident making the decision with this additional information than without it? </w:t>
      </w:r>
      <w:r w:rsidR="00CA0441" w:rsidRPr="004357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5F455D" w14:textId="77777777" w:rsidR="00CA0441" w:rsidRPr="00435785" w:rsidRDefault="00CA0441" w:rsidP="00435785">
      <w:pPr>
        <w:pStyle w:val="ListParagraph"/>
        <w:numPr>
          <w:ilvl w:val="1"/>
          <w:numId w:val="1"/>
        </w:numPr>
        <w:spacing w:line="276" w:lineRule="auto"/>
        <w:ind w:left="1152" w:hanging="288"/>
        <w:rPr>
          <w:rFonts w:asciiTheme="minorHAnsi" w:hAnsiTheme="minorHAnsi" w:cstheme="minorHAnsi"/>
          <w:sz w:val="22"/>
          <w:szCs w:val="22"/>
        </w:rPr>
      </w:pPr>
      <w:r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Request documentation that </w:t>
      </w:r>
      <w:r w:rsidR="006154A8"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>specifically</w:t>
      </w:r>
      <w:r w:rsidR="008239C3"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</w:t>
      </w:r>
      <w:r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fills </w:t>
      </w:r>
      <w:r w:rsidR="006154A8"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>in</w:t>
      </w:r>
      <w:r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gaps that cannot be filled otherwise</w:t>
      </w:r>
      <w:r w:rsidR="00E16DB2"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…gaps must be about access only, not treatment or success plans. </w:t>
      </w:r>
    </w:p>
    <w:p w14:paraId="7DF4F080" w14:textId="5F928765" w:rsidR="00E16DB2" w:rsidRPr="00435785" w:rsidRDefault="008239C3" w:rsidP="00435785">
      <w:pPr>
        <w:pStyle w:val="ListParagraph"/>
        <w:numPr>
          <w:ilvl w:val="2"/>
          <w:numId w:val="9"/>
        </w:numPr>
        <w:spacing w:line="276" w:lineRule="auto"/>
        <w:ind w:left="1728" w:hanging="288"/>
        <w:rPr>
          <w:rFonts w:asciiTheme="minorHAnsi" w:hAnsiTheme="minorHAnsi" w:cstheme="minorHAnsi"/>
          <w:sz w:val="22"/>
          <w:szCs w:val="22"/>
        </w:rPr>
      </w:pPr>
      <w:r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>The re</w:t>
      </w:r>
      <w:r w:rsidR="00E2416F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quested </w:t>
      </w:r>
      <w:r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information should </w:t>
      </w:r>
      <w:r w:rsidR="00A91C4F"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>clarify the</w:t>
      </w:r>
      <w:r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connection between the condition and the environmental barrier </w:t>
      </w:r>
      <w:r w:rsidR="00A91C4F"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>for which</w:t>
      </w:r>
      <w:r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accommodations </w:t>
      </w:r>
      <w:r w:rsidR="00A91C4F"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are </w:t>
      </w:r>
      <w:r w:rsidR="006154A8"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>requested</w:t>
      </w:r>
      <w:r w:rsidRPr="00435785">
        <w:rPr>
          <w:rFonts w:asciiTheme="minorHAnsi" w:eastAsiaTheme="minorEastAsia" w:hAnsiTheme="minorHAnsi" w:cstheme="minorHAnsi"/>
          <w:kern w:val="24"/>
          <w:sz w:val="22"/>
          <w:szCs w:val="22"/>
        </w:rPr>
        <w:t>.</w:t>
      </w:r>
    </w:p>
    <w:p w14:paraId="38BB5809" w14:textId="77777777" w:rsidR="00320C21" w:rsidRPr="00435785" w:rsidRDefault="00320C21" w:rsidP="00435785">
      <w:pPr>
        <w:pStyle w:val="ListParagraph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</w:p>
    <w:p w14:paraId="062D1CBA" w14:textId="77777777" w:rsidR="008B428F" w:rsidRPr="00435785" w:rsidRDefault="008B428F" w:rsidP="00435785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35785">
        <w:rPr>
          <w:rFonts w:asciiTheme="minorHAnsi" w:eastAsiaTheme="minorEastAsia" w:hAnsiTheme="minorHAnsi" w:cstheme="minorHAnsi"/>
          <w:b/>
          <w:kern w:val="24"/>
          <w:sz w:val="22"/>
          <w:szCs w:val="22"/>
        </w:rPr>
        <w:t xml:space="preserve">Student or disability office consults with course and department as necessary. </w:t>
      </w:r>
    </w:p>
    <w:p w14:paraId="0BB3BBAE" w14:textId="77777777" w:rsidR="000C33DD" w:rsidRPr="00CC2040" w:rsidRDefault="000C33DD" w:rsidP="00435785">
      <w:pPr>
        <w:pStyle w:val="ListParagraph"/>
        <w:spacing w:line="276" w:lineRule="auto"/>
        <w:rPr>
          <w:rFonts w:asciiTheme="minorHAnsi" w:hAnsiTheme="minorHAnsi" w:cstheme="minorHAnsi"/>
          <w:b/>
          <w:sz w:val="8"/>
          <w:szCs w:val="8"/>
        </w:rPr>
      </w:pPr>
    </w:p>
    <w:p w14:paraId="0933A6DB" w14:textId="77777777" w:rsidR="00320C21" w:rsidRPr="00435785" w:rsidRDefault="00320C21" w:rsidP="00435785">
      <w:pPr>
        <w:pStyle w:val="ListParagraph"/>
        <w:numPr>
          <w:ilvl w:val="1"/>
          <w:numId w:val="1"/>
        </w:numPr>
        <w:spacing w:line="276" w:lineRule="auto"/>
        <w:ind w:left="1152" w:hanging="288"/>
        <w:rPr>
          <w:rFonts w:asciiTheme="minorHAnsi" w:hAnsiTheme="minorHAnsi" w:cstheme="minorHAnsi"/>
          <w:sz w:val="22"/>
          <w:szCs w:val="22"/>
        </w:rPr>
      </w:pPr>
      <w:r w:rsidRPr="00435785">
        <w:rPr>
          <w:rFonts w:asciiTheme="minorHAnsi" w:hAnsiTheme="minorHAnsi" w:cstheme="minorHAnsi"/>
          <w:sz w:val="22"/>
          <w:szCs w:val="22"/>
        </w:rPr>
        <w:t xml:space="preserve">What next steps does the student need to take? </w:t>
      </w:r>
    </w:p>
    <w:p w14:paraId="1D94CC38" w14:textId="77777777" w:rsidR="00A91C4F" w:rsidRPr="00435785" w:rsidRDefault="00320C21" w:rsidP="00435785">
      <w:pPr>
        <w:pStyle w:val="ListParagraph"/>
        <w:numPr>
          <w:ilvl w:val="1"/>
          <w:numId w:val="1"/>
        </w:numPr>
        <w:spacing w:line="276" w:lineRule="auto"/>
        <w:ind w:left="1152" w:hanging="288"/>
        <w:rPr>
          <w:rFonts w:asciiTheme="minorHAnsi" w:hAnsiTheme="minorHAnsi" w:cstheme="minorHAnsi"/>
          <w:sz w:val="22"/>
          <w:szCs w:val="22"/>
        </w:rPr>
      </w:pPr>
      <w:r w:rsidRPr="00435785">
        <w:rPr>
          <w:rFonts w:asciiTheme="minorHAnsi" w:hAnsiTheme="minorHAnsi" w:cstheme="minorHAnsi"/>
          <w:sz w:val="22"/>
          <w:szCs w:val="22"/>
        </w:rPr>
        <w:t>Does the disability office need to get involved with access outcomes in some way?</w:t>
      </w:r>
      <w:r w:rsidR="008239C3" w:rsidRPr="004357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6B3DB5" w14:textId="77777777" w:rsidR="00320C21" w:rsidRPr="00435785" w:rsidRDefault="006154A8" w:rsidP="00435785">
      <w:pPr>
        <w:pStyle w:val="ListParagraph"/>
        <w:numPr>
          <w:ilvl w:val="1"/>
          <w:numId w:val="1"/>
        </w:numPr>
        <w:spacing w:line="276" w:lineRule="auto"/>
        <w:ind w:left="1152" w:hanging="288"/>
        <w:rPr>
          <w:rFonts w:asciiTheme="minorHAnsi" w:hAnsiTheme="minorHAnsi" w:cstheme="minorHAnsi"/>
          <w:sz w:val="22"/>
          <w:szCs w:val="22"/>
        </w:rPr>
      </w:pPr>
      <w:r w:rsidRPr="00435785">
        <w:rPr>
          <w:rFonts w:asciiTheme="minorHAnsi" w:hAnsiTheme="minorHAnsi" w:cstheme="minorHAnsi"/>
          <w:sz w:val="22"/>
          <w:szCs w:val="22"/>
        </w:rPr>
        <w:t xml:space="preserve">Might the accommodation result in a </w:t>
      </w:r>
      <w:r w:rsidR="008239C3" w:rsidRPr="00435785">
        <w:rPr>
          <w:rFonts w:asciiTheme="minorHAnsi" w:hAnsiTheme="minorHAnsi" w:cstheme="minorHAnsi"/>
          <w:sz w:val="22"/>
          <w:szCs w:val="22"/>
        </w:rPr>
        <w:t>fundamental alteration</w:t>
      </w:r>
      <w:r w:rsidRPr="00435785">
        <w:rPr>
          <w:rFonts w:asciiTheme="minorHAnsi" w:hAnsiTheme="minorHAnsi" w:cstheme="minorHAnsi"/>
          <w:sz w:val="22"/>
          <w:szCs w:val="22"/>
        </w:rPr>
        <w:t xml:space="preserve"> requiring that you consult </w:t>
      </w:r>
      <w:r w:rsidR="008239C3" w:rsidRPr="00435785">
        <w:rPr>
          <w:rFonts w:asciiTheme="minorHAnsi" w:hAnsiTheme="minorHAnsi" w:cstheme="minorHAnsi"/>
          <w:sz w:val="22"/>
          <w:szCs w:val="22"/>
        </w:rPr>
        <w:t>with faculty, housing, etc.</w:t>
      </w:r>
      <w:r w:rsidR="00A91C4F" w:rsidRPr="00435785">
        <w:rPr>
          <w:rFonts w:asciiTheme="minorHAnsi" w:hAnsiTheme="minorHAnsi" w:cstheme="minorHAnsi"/>
          <w:sz w:val="22"/>
          <w:szCs w:val="22"/>
        </w:rPr>
        <w:t xml:space="preserve"> before making a decision</w:t>
      </w:r>
      <w:r w:rsidR="008239C3" w:rsidRPr="00435785">
        <w:rPr>
          <w:rFonts w:asciiTheme="minorHAnsi" w:hAnsiTheme="minorHAnsi" w:cstheme="minorHAnsi"/>
          <w:sz w:val="22"/>
          <w:szCs w:val="22"/>
        </w:rPr>
        <w:t>?</w:t>
      </w:r>
    </w:p>
    <w:p w14:paraId="470B8ACA" w14:textId="02C4A5BE" w:rsidR="009C16BC" w:rsidRDefault="008239C3" w:rsidP="009C16BC">
      <w:pPr>
        <w:pStyle w:val="ListParagraph"/>
        <w:numPr>
          <w:ilvl w:val="1"/>
          <w:numId w:val="1"/>
        </w:numPr>
        <w:spacing w:line="276" w:lineRule="auto"/>
        <w:ind w:left="1152" w:hanging="288"/>
        <w:rPr>
          <w:rFonts w:asciiTheme="minorHAnsi" w:hAnsiTheme="minorHAnsi" w:cstheme="minorHAnsi"/>
          <w:sz w:val="22"/>
          <w:szCs w:val="22"/>
        </w:rPr>
      </w:pPr>
      <w:r w:rsidRPr="00435785">
        <w:rPr>
          <w:rFonts w:asciiTheme="minorHAnsi" w:hAnsiTheme="minorHAnsi" w:cstheme="minorHAnsi"/>
          <w:sz w:val="22"/>
          <w:szCs w:val="22"/>
        </w:rPr>
        <w:t xml:space="preserve">Keep the conversations going as necessary, including as changes evolve either with the person or within the environment. </w:t>
      </w:r>
    </w:p>
    <w:p w14:paraId="7C944184" w14:textId="50FE5546" w:rsidR="009C16BC" w:rsidRDefault="009C16BC" w:rsidP="009C16BC">
      <w:pPr>
        <w:pStyle w:val="ListParagraph"/>
        <w:numPr>
          <w:ilvl w:val="1"/>
          <w:numId w:val="1"/>
        </w:numPr>
        <w:spacing w:line="276" w:lineRule="auto"/>
        <w:ind w:left="1152" w:hanging="288"/>
        <w:rPr>
          <w:rFonts w:asciiTheme="minorHAnsi" w:hAnsiTheme="minorHAnsi" w:cstheme="minorHAnsi"/>
          <w:sz w:val="22"/>
          <w:szCs w:val="22"/>
        </w:rPr>
      </w:pPr>
      <w:r w:rsidRPr="009C16BC">
        <w:rPr>
          <w:rFonts w:asciiTheme="minorHAnsi" w:hAnsiTheme="minorHAnsi" w:cstheme="minorHAnsi"/>
          <w:sz w:val="22"/>
          <w:szCs w:val="22"/>
        </w:rPr>
        <w:t xml:space="preserve">Identify the appropriate path of action based on the situation at hand.  </w:t>
      </w:r>
    </w:p>
    <w:p w14:paraId="481A3472" w14:textId="77777777" w:rsidR="00347251" w:rsidRPr="00347251" w:rsidRDefault="00347251" w:rsidP="00347251">
      <w:pPr>
        <w:pStyle w:val="ListParagraph"/>
        <w:spacing w:line="276" w:lineRule="auto"/>
        <w:ind w:left="1152"/>
        <w:rPr>
          <w:rFonts w:asciiTheme="minorHAnsi" w:hAnsiTheme="minorHAnsi" w:cstheme="minorHAnsi"/>
          <w:sz w:val="22"/>
          <w:szCs w:val="22"/>
        </w:rPr>
      </w:pPr>
    </w:p>
    <w:p w14:paraId="763F0EB5" w14:textId="429E9C1D" w:rsidR="00910CA2" w:rsidRPr="00910CA2" w:rsidRDefault="009C16BC" w:rsidP="00910CA2">
      <w:pPr>
        <w:pStyle w:val="Heading2"/>
      </w:pPr>
      <w:r w:rsidRPr="009C16BC">
        <w:t>Access: The Core Mission of the Disability Office</w:t>
      </w:r>
      <w:r w:rsidR="00910CA2">
        <w:br/>
      </w:r>
    </w:p>
    <w:p w14:paraId="3A4EAE4A" w14:textId="77777777" w:rsidR="009C16BC" w:rsidRPr="001A7DA0" w:rsidRDefault="009C16BC" w:rsidP="009C16BC">
      <w:pPr>
        <w:spacing w:after="0"/>
        <w:rPr>
          <w:rFonts w:eastAsiaTheme="minorEastAsia" w:cstheme="minorHAnsi"/>
          <w:kern w:val="24"/>
        </w:rPr>
      </w:pPr>
      <w:r>
        <w:rPr>
          <w:rFonts w:eastAsiaTheme="minorEastAsia" w:cstheme="minorHAnsi"/>
          <w:kern w:val="24"/>
        </w:rPr>
        <w:t xml:space="preserve">While the student interview is an important step in considering accommodations, disability professionals should always approach these conversations with a clear understanding that the goal of all accommodations is to create access. This requires a fundamental understanding of the two terms: “access” and “accommodation.” </w:t>
      </w:r>
    </w:p>
    <w:p w14:paraId="77812705" w14:textId="77777777" w:rsidR="009C16BC" w:rsidRPr="001A7DA0" w:rsidRDefault="009C16BC" w:rsidP="009C16BC">
      <w:pPr>
        <w:spacing w:after="0"/>
        <w:rPr>
          <w:rFonts w:eastAsiaTheme="minorEastAsia" w:cstheme="minorHAnsi"/>
          <w:b/>
          <w:kern w:val="24"/>
        </w:rPr>
      </w:pPr>
    </w:p>
    <w:p w14:paraId="30C2D85D" w14:textId="1A958780" w:rsidR="009C16BC" w:rsidRPr="001A7DA0" w:rsidRDefault="009C16BC" w:rsidP="009C16BC">
      <w:pPr>
        <w:spacing w:after="0"/>
        <w:rPr>
          <w:rFonts w:eastAsiaTheme="minorEastAsia" w:cstheme="minorHAnsi"/>
          <w:kern w:val="24"/>
        </w:rPr>
      </w:pPr>
      <w:r w:rsidRPr="001A7DA0">
        <w:rPr>
          <w:rFonts w:eastAsiaTheme="minorEastAsia" w:cstheme="minorHAnsi"/>
          <w:b/>
          <w:kern w:val="24"/>
        </w:rPr>
        <w:t>Definition of Access</w:t>
      </w:r>
      <w:r>
        <w:rPr>
          <w:rFonts w:eastAsiaTheme="minorEastAsia" w:cstheme="minorHAnsi"/>
          <w:kern w:val="24"/>
        </w:rPr>
        <w:t xml:space="preserve"> -- An equitable opportunity to full participation resulting from either:</w:t>
      </w:r>
    </w:p>
    <w:p w14:paraId="3DF330D7" w14:textId="77777777" w:rsidR="009C16BC" w:rsidRPr="009C16BC" w:rsidRDefault="009C16BC" w:rsidP="009C16BC">
      <w:pPr>
        <w:pStyle w:val="ListParagraph"/>
        <w:numPr>
          <w:ilvl w:val="0"/>
          <w:numId w:val="16"/>
        </w:numPr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 w:rsidRPr="009C16BC">
        <w:rPr>
          <w:rFonts w:asciiTheme="minorHAnsi" w:eastAsiaTheme="minorEastAsia" w:hAnsiTheme="minorHAnsi" w:cstheme="minorHAnsi"/>
          <w:kern w:val="24"/>
          <w:sz w:val="22"/>
          <w:szCs w:val="22"/>
        </w:rPr>
        <w:t>An environment that is designed (proactively) to work for a majority of people; OR</w:t>
      </w:r>
    </w:p>
    <w:p w14:paraId="35A585C4" w14:textId="77777777" w:rsidR="009C16BC" w:rsidRPr="009C16BC" w:rsidRDefault="009C16BC" w:rsidP="009C16BC">
      <w:pPr>
        <w:pStyle w:val="ListParagraph"/>
        <w:numPr>
          <w:ilvl w:val="0"/>
          <w:numId w:val="16"/>
        </w:numPr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 w:rsidRPr="009C16BC">
        <w:rPr>
          <w:rFonts w:asciiTheme="minorHAnsi" w:eastAsiaTheme="minorEastAsia" w:hAnsiTheme="minorHAnsi" w:cstheme="minorHAnsi"/>
          <w:kern w:val="24"/>
          <w:sz w:val="22"/>
          <w:szCs w:val="22"/>
        </w:rPr>
        <w:t>Effective, reasonable modifications to policies, practices, procedures and other environmental barriers (reactive) that result in access.</w:t>
      </w:r>
    </w:p>
    <w:p w14:paraId="2A098BFE" w14:textId="77777777" w:rsidR="009C16BC" w:rsidRPr="001A7DA0" w:rsidRDefault="009C16BC" w:rsidP="009C16BC">
      <w:pPr>
        <w:spacing w:after="0"/>
        <w:ind w:left="360"/>
        <w:rPr>
          <w:rFonts w:eastAsiaTheme="minorEastAsia" w:cstheme="minorHAnsi"/>
          <w:kern w:val="24"/>
        </w:rPr>
      </w:pPr>
    </w:p>
    <w:p w14:paraId="4B4C564E" w14:textId="77777777" w:rsidR="009C16BC" w:rsidRPr="00910CA2" w:rsidRDefault="009C16BC" w:rsidP="00910CA2">
      <w:pPr>
        <w:pStyle w:val="Heading3"/>
      </w:pPr>
      <w:r w:rsidRPr="00910CA2">
        <w:t>Using Accommodations as a Path to Access</w:t>
      </w:r>
    </w:p>
    <w:p w14:paraId="4A97CFAB" w14:textId="77777777" w:rsidR="009C16BC" w:rsidRDefault="009C16BC" w:rsidP="009C16BC">
      <w:pPr>
        <w:spacing w:after="0"/>
        <w:rPr>
          <w:rFonts w:eastAsiaTheme="minorEastAsia" w:cstheme="minorHAnsi"/>
          <w:kern w:val="24"/>
        </w:rPr>
      </w:pPr>
      <w:r w:rsidRPr="001A7DA0">
        <w:rPr>
          <w:rFonts w:eastAsiaTheme="minorEastAsia" w:cstheme="minorHAnsi"/>
          <w:kern w:val="24"/>
        </w:rPr>
        <w:t xml:space="preserve">Reasonable accommodations, such as the ones typically discussed in our field and communicated to faculty through “letters” of accommodation, </w:t>
      </w:r>
      <w:r>
        <w:rPr>
          <w:rFonts w:eastAsiaTheme="minorEastAsia" w:cstheme="minorHAnsi"/>
          <w:kern w:val="24"/>
        </w:rPr>
        <w:t xml:space="preserve">are retrofits to inaccessibly designed environments put in place on an individual basis to create access. They are not the only </w:t>
      </w:r>
      <w:r w:rsidRPr="001A7DA0">
        <w:rPr>
          <w:rFonts w:eastAsiaTheme="minorEastAsia" w:cstheme="minorHAnsi"/>
          <w:kern w:val="24"/>
        </w:rPr>
        <w:t xml:space="preserve">course of action. </w:t>
      </w:r>
    </w:p>
    <w:p w14:paraId="2657FF2A" w14:textId="77777777" w:rsidR="009C16BC" w:rsidRDefault="009C16BC" w:rsidP="009C16BC">
      <w:pPr>
        <w:spacing w:after="0"/>
        <w:rPr>
          <w:rFonts w:eastAsiaTheme="minorEastAsia" w:cstheme="minorHAnsi"/>
          <w:kern w:val="24"/>
        </w:rPr>
      </w:pPr>
    </w:p>
    <w:p w14:paraId="43DE4E46" w14:textId="77777777" w:rsidR="009C16BC" w:rsidRPr="001A7DA0" w:rsidRDefault="009C16BC" w:rsidP="009C16BC">
      <w:pPr>
        <w:spacing w:after="0"/>
        <w:rPr>
          <w:rFonts w:eastAsiaTheme="minorEastAsia" w:cstheme="minorHAnsi"/>
          <w:kern w:val="24"/>
        </w:rPr>
      </w:pPr>
      <w:r w:rsidRPr="001A7DA0">
        <w:rPr>
          <w:rFonts w:eastAsiaTheme="minorEastAsia" w:cstheme="minorHAnsi"/>
          <w:kern w:val="24"/>
        </w:rPr>
        <w:t xml:space="preserve">Access can </w:t>
      </w:r>
      <w:r>
        <w:rPr>
          <w:rFonts w:eastAsiaTheme="minorEastAsia" w:cstheme="minorHAnsi"/>
          <w:kern w:val="24"/>
        </w:rPr>
        <w:t>be achieved through accommodations or when</w:t>
      </w:r>
      <w:r w:rsidRPr="001A7DA0">
        <w:rPr>
          <w:rFonts w:eastAsiaTheme="minorEastAsia" w:cstheme="minorHAnsi"/>
          <w:kern w:val="24"/>
        </w:rPr>
        <w:t xml:space="preserve">: </w:t>
      </w:r>
    </w:p>
    <w:p w14:paraId="426DA0C2" w14:textId="77777777" w:rsidR="009C16BC" w:rsidRPr="001A7DA0" w:rsidRDefault="009C16BC" w:rsidP="009C16BC">
      <w:pPr>
        <w:numPr>
          <w:ilvl w:val="0"/>
          <w:numId w:val="15"/>
        </w:numPr>
        <w:spacing w:after="0"/>
        <w:rPr>
          <w:rFonts w:eastAsiaTheme="minorEastAsia" w:cstheme="minorHAnsi"/>
          <w:kern w:val="24"/>
        </w:rPr>
      </w:pPr>
      <w:r w:rsidRPr="001A7DA0">
        <w:rPr>
          <w:rFonts w:eastAsiaTheme="minorEastAsia" w:cstheme="minorHAnsi"/>
          <w:kern w:val="24"/>
        </w:rPr>
        <w:t xml:space="preserve">An environment is proactively designed from the outset (such as all course videos including captions); </w:t>
      </w:r>
    </w:p>
    <w:p w14:paraId="02BCF757" w14:textId="77777777" w:rsidR="009C16BC" w:rsidRPr="001A7DA0" w:rsidRDefault="009C16BC" w:rsidP="009C16BC">
      <w:pPr>
        <w:numPr>
          <w:ilvl w:val="0"/>
          <w:numId w:val="15"/>
        </w:numPr>
        <w:spacing w:after="0"/>
        <w:rPr>
          <w:rFonts w:eastAsiaTheme="minorEastAsia" w:cstheme="minorHAnsi"/>
          <w:kern w:val="24"/>
        </w:rPr>
      </w:pPr>
      <w:r w:rsidRPr="001A7DA0">
        <w:rPr>
          <w:rFonts w:eastAsiaTheme="minorEastAsia" w:cstheme="minorHAnsi"/>
          <w:kern w:val="24"/>
        </w:rPr>
        <w:t xml:space="preserve">Creative alternatives outside the norm are identified (such as when a professor agrees to facilitate access by giving a student a paper version of a test when all other students take the test online); </w:t>
      </w:r>
    </w:p>
    <w:p w14:paraId="26697550" w14:textId="77777777" w:rsidR="009C16BC" w:rsidRPr="001A7DA0" w:rsidRDefault="009C16BC" w:rsidP="009C16BC">
      <w:pPr>
        <w:numPr>
          <w:ilvl w:val="0"/>
          <w:numId w:val="15"/>
        </w:numPr>
        <w:spacing w:after="0"/>
        <w:rPr>
          <w:rFonts w:eastAsiaTheme="minorEastAsia" w:cstheme="minorHAnsi"/>
          <w:kern w:val="24"/>
        </w:rPr>
      </w:pPr>
      <w:r w:rsidRPr="001A7DA0">
        <w:rPr>
          <w:rFonts w:eastAsiaTheme="minorEastAsia" w:cstheme="minorHAnsi"/>
          <w:kern w:val="24"/>
        </w:rPr>
        <w:t xml:space="preserve">The values, behaviors, beliefs, attitudes and/or level of awareness of others are shifted. </w:t>
      </w:r>
    </w:p>
    <w:p w14:paraId="36C63417" w14:textId="77777777" w:rsidR="009C16BC" w:rsidRPr="001A7DA0" w:rsidRDefault="009C16BC" w:rsidP="009C16BC">
      <w:pPr>
        <w:spacing w:after="0"/>
        <w:rPr>
          <w:rFonts w:eastAsiaTheme="minorEastAsia" w:cstheme="minorHAnsi"/>
          <w:kern w:val="24"/>
        </w:rPr>
      </w:pPr>
    </w:p>
    <w:p w14:paraId="5F3EE079" w14:textId="7C81A9A9" w:rsidR="0071078B" w:rsidRPr="00347251" w:rsidRDefault="009C16BC" w:rsidP="00347251">
      <w:pPr>
        <w:spacing w:after="0"/>
        <w:rPr>
          <w:rFonts w:eastAsiaTheme="minorEastAsia" w:cstheme="minorHAnsi"/>
          <w:kern w:val="24"/>
        </w:rPr>
      </w:pPr>
      <w:r w:rsidRPr="001A7DA0">
        <w:rPr>
          <w:rFonts w:eastAsiaTheme="minorEastAsia" w:cstheme="minorHAnsi"/>
          <w:kern w:val="24"/>
        </w:rPr>
        <w:t xml:space="preserve">Disability professionals </w:t>
      </w:r>
      <w:r>
        <w:rPr>
          <w:rFonts w:eastAsiaTheme="minorEastAsia" w:cstheme="minorHAnsi"/>
          <w:kern w:val="24"/>
        </w:rPr>
        <w:t>often</w:t>
      </w:r>
      <w:r w:rsidRPr="001A7DA0">
        <w:rPr>
          <w:rFonts w:eastAsiaTheme="minorEastAsia" w:cstheme="minorHAnsi"/>
          <w:kern w:val="24"/>
        </w:rPr>
        <w:t xml:space="preserve"> need to facilitate creative solutions </w:t>
      </w:r>
      <w:r>
        <w:rPr>
          <w:rFonts w:eastAsiaTheme="minorEastAsia" w:cstheme="minorHAnsi"/>
          <w:kern w:val="24"/>
        </w:rPr>
        <w:t xml:space="preserve">to the barriers that exist </w:t>
      </w:r>
      <w:r w:rsidRPr="001A7DA0">
        <w:rPr>
          <w:rFonts w:eastAsiaTheme="minorEastAsia" w:cstheme="minorHAnsi"/>
          <w:kern w:val="24"/>
        </w:rPr>
        <w:t xml:space="preserve">by learning about and analyzing environmental variables and working proactively </w:t>
      </w:r>
      <w:r>
        <w:rPr>
          <w:rFonts w:eastAsiaTheme="minorEastAsia" w:cstheme="minorHAnsi"/>
          <w:kern w:val="24"/>
        </w:rPr>
        <w:t>to reframe</w:t>
      </w:r>
      <w:r w:rsidRPr="001A7DA0">
        <w:rPr>
          <w:rFonts w:eastAsiaTheme="minorEastAsia" w:cstheme="minorHAnsi"/>
          <w:kern w:val="24"/>
        </w:rPr>
        <w:t xml:space="preserve"> </w:t>
      </w:r>
      <w:r>
        <w:rPr>
          <w:rFonts w:eastAsiaTheme="minorEastAsia" w:cstheme="minorHAnsi"/>
          <w:kern w:val="24"/>
        </w:rPr>
        <w:t xml:space="preserve">notions of access for </w:t>
      </w:r>
      <w:r w:rsidRPr="001A7DA0">
        <w:rPr>
          <w:rFonts w:eastAsiaTheme="minorEastAsia" w:cstheme="minorHAnsi"/>
          <w:kern w:val="24"/>
        </w:rPr>
        <w:t>fac</w:t>
      </w:r>
      <w:r>
        <w:rPr>
          <w:rFonts w:eastAsiaTheme="minorEastAsia" w:cstheme="minorHAnsi"/>
          <w:kern w:val="24"/>
        </w:rPr>
        <w:t>ulty and other campus personnel</w:t>
      </w:r>
      <w:r w:rsidRPr="001A7DA0">
        <w:rPr>
          <w:rFonts w:eastAsiaTheme="minorEastAsia" w:cstheme="minorHAnsi"/>
          <w:kern w:val="24"/>
        </w:rPr>
        <w:t xml:space="preserve">. </w:t>
      </w:r>
      <w:r>
        <w:rPr>
          <w:rFonts w:eastAsiaTheme="minorEastAsia" w:cstheme="minorHAnsi"/>
          <w:kern w:val="24"/>
        </w:rPr>
        <w:t xml:space="preserve">While some accommodations may not be reasonable because they </w:t>
      </w:r>
      <w:r w:rsidRPr="001A7DA0">
        <w:rPr>
          <w:rFonts w:eastAsiaTheme="minorEastAsia" w:cstheme="minorHAnsi"/>
          <w:kern w:val="24"/>
        </w:rPr>
        <w:t>would fun</w:t>
      </w:r>
      <w:r>
        <w:rPr>
          <w:rFonts w:eastAsiaTheme="minorEastAsia" w:cstheme="minorHAnsi"/>
          <w:kern w:val="24"/>
        </w:rPr>
        <w:t>damentally alter the nature of an</w:t>
      </w:r>
      <w:r w:rsidRPr="001A7DA0">
        <w:rPr>
          <w:rFonts w:eastAsiaTheme="minorEastAsia" w:cstheme="minorHAnsi"/>
          <w:kern w:val="24"/>
        </w:rPr>
        <w:t xml:space="preserve"> academic experience</w:t>
      </w:r>
      <w:r>
        <w:rPr>
          <w:rFonts w:eastAsiaTheme="minorEastAsia" w:cstheme="minorHAnsi"/>
          <w:kern w:val="24"/>
        </w:rPr>
        <w:t>, design modifications and shifts in attitudes can provide access while also removing stigma from students with disabilities and creating an improved experience for all</w:t>
      </w:r>
      <w:r w:rsidR="00347251">
        <w:rPr>
          <w:rFonts w:eastAsiaTheme="minorEastAsia" w:cstheme="minorHAnsi"/>
          <w:kern w:val="24"/>
        </w:rPr>
        <w:t>.</w:t>
      </w:r>
    </w:p>
    <w:sectPr w:rsidR="0071078B" w:rsidRPr="00347251" w:rsidSect="009C16BC">
      <w:footerReference w:type="default" r:id="rId8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BCC8" w14:textId="77777777" w:rsidR="008B660D" w:rsidRDefault="008B660D" w:rsidP="00795225">
      <w:pPr>
        <w:spacing w:after="0" w:line="240" w:lineRule="auto"/>
      </w:pPr>
      <w:r>
        <w:separator/>
      </w:r>
    </w:p>
  </w:endnote>
  <w:endnote w:type="continuationSeparator" w:id="0">
    <w:p w14:paraId="06BD47C3" w14:textId="77777777" w:rsidR="008B660D" w:rsidRDefault="008B660D" w:rsidP="0079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85454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6776476" w14:textId="32A4B60E" w:rsidR="00795225" w:rsidRDefault="0079522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251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70801A2" w14:textId="77777777" w:rsidR="00795225" w:rsidRDefault="00795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239AD" w14:textId="77777777" w:rsidR="008B660D" w:rsidRDefault="008B660D" w:rsidP="00795225">
      <w:pPr>
        <w:spacing w:after="0" w:line="240" w:lineRule="auto"/>
      </w:pPr>
      <w:r>
        <w:separator/>
      </w:r>
    </w:p>
  </w:footnote>
  <w:footnote w:type="continuationSeparator" w:id="0">
    <w:p w14:paraId="4E0CFDB1" w14:textId="77777777" w:rsidR="008B660D" w:rsidRDefault="008B660D" w:rsidP="00795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675"/>
    <w:multiLevelType w:val="hybridMultilevel"/>
    <w:tmpl w:val="ED7C2C60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8A54BBD"/>
    <w:multiLevelType w:val="hybridMultilevel"/>
    <w:tmpl w:val="CEBC9F4E"/>
    <w:lvl w:ilvl="0" w:tplc="721C3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A6497"/>
    <w:multiLevelType w:val="hybridMultilevel"/>
    <w:tmpl w:val="7924B8FC"/>
    <w:lvl w:ilvl="0" w:tplc="2494C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1C3B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49EC48B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2"/>
      </w:rPr>
    </w:lvl>
    <w:lvl w:ilvl="3" w:tplc="38160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3C37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6E0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0E7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020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00A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07E0D"/>
    <w:multiLevelType w:val="hybridMultilevel"/>
    <w:tmpl w:val="2EE67AE0"/>
    <w:lvl w:ilvl="0" w:tplc="2494C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1C3B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AF4C92B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2"/>
      </w:rPr>
    </w:lvl>
    <w:lvl w:ilvl="3" w:tplc="38160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3C37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6E0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0E7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020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00A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241BE5"/>
    <w:multiLevelType w:val="hybridMultilevel"/>
    <w:tmpl w:val="485C7726"/>
    <w:lvl w:ilvl="0" w:tplc="2494C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1C3B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1DB0540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8"/>
      </w:rPr>
    </w:lvl>
    <w:lvl w:ilvl="3" w:tplc="38160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3C37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6E0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0E7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020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00A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C0705"/>
    <w:multiLevelType w:val="hybridMultilevel"/>
    <w:tmpl w:val="16FA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16329"/>
    <w:multiLevelType w:val="hybridMultilevel"/>
    <w:tmpl w:val="B23E9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DF0BA5"/>
    <w:multiLevelType w:val="hybridMultilevel"/>
    <w:tmpl w:val="D5A81EEC"/>
    <w:lvl w:ilvl="0" w:tplc="721C3B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965C68"/>
    <w:multiLevelType w:val="hybridMultilevel"/>
    <w:tmpl w:val="776E5172"/>
    <w:lvl w:ilvl="0" w:tplc="2494C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EC48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2"/>
        <w:szCs w:val="20"/>
      </w:rPr>
    </w:lvl>
    <w:lvl w:ilvl="2" w:tplc="1DB0540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8"/>
      </w:rPr>
    </w:lvl>
    <w:lvl w:ilvl="3" w:tplc="38160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3C37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6E0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0E7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020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00A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CD1C5A"/>
    <w:multiLevelType w:val="hybridMultilevel"/>
    <w:tmpl w:val="9C5C2656"/>
    <w:lvl w:ilvl="0" w:tplc="2494C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2" w:tplc="AF4C92B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2"/>
      </w:rPr>
    </w:lvl>
    <w:lvl w:ilvl="3" w:tplc="38160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3C37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6E0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0E7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020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00A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5215BD"/>
    <w:multiLevelType w:val="hybridMultilevel"/>
    <w:tmpl w:val="32347036"/>
    <w:lvl w:ilvl="0" w:tplc="721C3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D76D3"/>
    <w:multiLevelType w:val="hybridMultilevel"/>
    <w:tmpl w:val="9BA472EA"/>
    <w:lvl w:ilvl="0" w:tplc="2494C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1C3B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246C869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2"/>
      </w:rPr>
    </w:lvl>
    <w:lvl w:ilvl="3" w:tplc="38160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3C37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6E0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0E7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020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00A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D041E0"/>
    <w:multiLevelType w:val="hybridMultilevel"/>
    <w:tmpl w:val="CB4A8424"/>
    <w:lvl w:ilvl="0" w:tplc="2494C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1C3B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1DB0540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8"/>
      </w:rPr>
    </w:lvl>
    <w:lvl w:ilvl="3" w:tplc="38160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3C37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6E0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0E7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020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00A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5E0288"/>
    <w:multiLevelType w:val="hybridMultilevel"/>
    <w:tmpl w:val="9A2A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14ABE"/>
    <w:multiLevelType w:val="hybridMultilevel"/>
    <w:tmpl w:val="1A0449E8"/>
    <w:lvl w:ilvl="0" w:tplc="9ABA43CC">
      <w:start w:val="1"/>
      <w:numFmt w:val="bullet"/>
      <w:lvlText w:val=""/>
      <w:lvlJc w:val="left"/>
      <w:pPr>
        <w:tabs>
          <w:tab w:val="num" w:pos="-2160"/>
        </w:tabs>
        <w:ind w:left="-2160" w:hanging="360"/>
      </w:pPr>
      <w:rPr>
        <w:rFonts w:ascii="Wingdings 2" w:hAnsi="Wingdings 2" w:hint="default"/>
      </w:rPr>
    </w:lvl>
    <w:lvl w:ilvl="1" w:tplc="3470092C" w:tentative="1">
      <w:start w:val="1"/>
      <w:numFmt w:val="bullet"/>
      <w:lvlText w:val=""/>
      <w:lvlJc w:val="left"/>
      <w:pPr>
        <w:tabs>
          <w:tab w:val="num" w:pos="-1440"/>
        </w:tabs>
        <w:ind w:left="-1440" w:hanging="360"/>
      </w:pPr>
      <w:rPr>
        <w:rFonts w:ascii="Wingdings 2" w:hAnsi="Wingdings 2" w:hint="default"/>
      </w:rPr>
    </w:lvl>
    <w:lvl w:ilvl="2" w:tplc="5D82A094" w:tentative="1">
      <w:start w:val="1"/>
      <w:numFmt w:val="bullet"/>
      <w:lvlText w:val=""/>
      <w:lvlJc w:val="left"/>
      <w:pPr>
        <w:tabs>
          <w:tab w:val="num" w:pos="-720"/>
        </w:tabs>
        <w:ind w:left="-720" w:hanging="360"/>
      </w:pPr>
      <w:rPr>
        <w:rFonts w:ascii="Wingdings 2" w:hAnsi="Wingdings 2" w:hint="default"/>
      </w:rPr>
    </w:lvl>
    <w:lvl w:ilvl="3" w:tplc="F0DE35D0" w:tentative="1">
      <w:start w:val="1"/>
      <w:numFmt w:val="bullet"/>
      <w:lvlText w:val=""/>
      <w:lvlJc w:val="left"/>
      <w:pPr>
        <w:tabs>
          <w:tab w:val="num" w:pos="0"/>
        </w:tabs>
        <w:ind w:left="0" w:hanging="360"/>
      </w:pPr>
      <w:rPr>
        <w:rFonts w:ascii="Wingdings 2" w:hAnsi="Wingdings 2" w:hint="default"/>
      </w:rPr>
    </w:lvl>
    <w:lvl w:ilvl="4" w:tplc="D45C825A" w:tentative="1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5" w:tplc="22C64C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6" w:tplc="06B21E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7" w:tplc="FC6A05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8" w:tplc="9F5065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</w:abstractNum>
  <w:abstractNum w:abstractNumId="15" w15:restartNumberingAfterBreak="0">
    <w:nsid w:val="6D7C6FD9"/>
    <w:multiLevelType w:val="hybridMultilevel"/>
    <w:tmpl w:val="2DCEBA2A"/>
    <w:lvl w:ilvl="0" w:tplc="2494C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1C3B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EFF2AF0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2"/>
      </w:rPr>
    </w:lvl>
    <w:lvl w:ilvl="3" w:tplc="38160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3C37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6E0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0E7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020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00A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BC09C5"/>
    <w:multiLevelType w:val="hybridMultilevel"/>
    <w:tmpl w:val="1A7EC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2A20CC"/>
    <w:multiLevelType w:val="hybridMultilevel"/>
    <w:tmpl w:val="B5F6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645295">
    <w:abstractNumId w:val="4"/>
  </w:num>
  <w:num w:numId="2" w16cid:durableId="1678968854">
    <w:abstractNumId w:val="12"/>
  </w:num>
  <w:num w:numId="3" w16cid:durableId="653338321">
    <w:abstractNumId w:val="3"/>
  </w:num>
  <w:num w:numId="4" w16cid:durableId="2093550219">
    <w:abstractNumId w:val="7"/>
  </w:num>
  <w:num w:numId="5" w16cid:durableId="1194880573">
    <w:abstractNumId w:val="15"/>
  </w:num>
  <w:num w:numId="6" w16cid:durableId="303975319">
    <w:abstractNumId w:val="14"/>
  </w:num>
  <w:num w:numId="7" w16cid:durableId="2126072976">
    <w:abstractNumId w:val="10"/>
  </w:num>
  <w:num w:numId="8" w16cid:durableId="1866823672">
    <w:abstractNumId w:val="11"/>
  </w:num>
  <w:num w:numId="9" w16cid:durableId="1282225664">
    <w:abstractNumId w:val="2"/>
  </w:num>
  <w:num w:numId="10" w16cid:durableId="553614249">
    <w:abstractNumId w:val="8"/>
  </w:num>
  <w:num w:numId="11" w16cid:durableId="2081708816">
    <w:abstractNumId w:val="1"/>
  </w:num>
  <w:num w:numId="12" w16cid:durableId="754478919">
    <w:abstractNumId w:val="9"/>
  </w:num>
  <w:num w:numId="13" w16cid:durableId="1290823206">
    <w:abstractNumId w:val="0"/>
  </w:num>
  <w:num w:numId="14" w16cid:durableId="384716997">
    <w:abstractNumId w:val="5"/>
  </w:num>
  <w:num w:numId="15" w16cid:durableId="149172602">
    <w:abstractNumId w:val="13"/>
  </w:num>
  <w:num w:numId="16" w16cid:durableId="1318923052">
    <w:abstractNumId w:val="17"/>
  </w:num>
  <w:num w:numId="17" w16cid:durableId="108402108">
    <w:abstractNumId w:val="16"/>
  </w:num>
  <w:num w:numId="18" w16cid:durableId="6019604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28F"/>
    <w:rsid w:val="00014EB8"/>
    <w:rsid w:val="0007096C"/>
    <w:rsid w:val="00072601"/>
    <w:rsid w:val="000757B2"/>
    <w:rsid w:val="00083937"/>
    <w:rsid w:val="000C33DD"/>
    <w:rsid w:val="000C5B69"/>
    <w:rsid w:val="001574A8"/>
    <w:rsid w:val="00166E05"/>
    <w:rsid w:val="00192CB5"/>
    <w:rsid w:val="001A7DA0"/>
    <w:rsid w:val="002A11EE"/>
    <w:rsid w:val="002B00A3"/>
    <w:rsid w:val="00300DAC"/>
    <w:rsid w:val="003012A7"/>
    <w:rsid w:val="00320C21"/>
    <w:rsid w:val="00326A10"/>
    <w:rsid w:val="00344704"/>
    <w:rsid w:val="00347251"/>
    <w:rsid w:val="00357557"/>
    <w:rsid w:val="00392606"/>
    <w:rsid w:val="003D11B2"/>
    <w:rsid w:val="00435785"/>
    <w:rsid w:val="004A74A1"/>
    <w:rsid w:val="00565D02"/>
    <w:rsid w:val="005A7696"/>
    <w:rsid w:val="005E42BA"/>
    <w:rsid w:val="006154A8"/>
    <w:rsid w:val="006506C6"/>
    <w:rsid w:val="006803B1"/>
    <w:rsid w:val="0068414A"/>
    <w:rsid w:val="006C3CE4"/>
    <w:rsid w:val="0071078B"/>
    <w:rsid w:val="00770C9C"/>
    <w:rsid w:val="00795225"/>
    <w:rsid w:val="008239C3"/>
    <w:rsid w:val="00865ECA"/>
    <w:rsid w:val="00874F07"/>
    <w:rsid w:val="00895499"/>
    <w:rsid w:val="008B428F"/>
    <w:rsid w:val="008B463B"/>
    <w:rsid w:val="008B660D"/>
    <w:rsid w:val="008E0680"/>
    <w:rsid w:val="008F7CB7"/>
    <w:rsid w:val="00910CA2"/>
    <w:rsid w:val="009361B3"/>
    <w:rsid w:val="00995C7A"/>
    <w:rsid w:val="00997E37"/>
    <w:rsid w:val="009B08E1"/>
    <w:rsid w:val="009B3B1D"/>
    <w:rsid w:val="009C16BC"/>
    <w:rsid w:val="00A54858"/>
    <w:rsid w:val="00A87811"/>
    <w:rsid w:val="00A91C4F"/>
    <w:rsid w:val="00AC6164"/>
    <w:rsid w:val="00B9459F"/>
    <w:rsid w:val="00BB7D4A"/>
    <w:rsid w:val="00BE426F"/>
    <w:rsid w:val="00BF04BA"/>
    <w:rsid w:val="00C401A7"/>
    <w:rsid w:val="00C72BD1"/>
    <w:rsid w:val="00CA0441"/>
    <w:rsid w:val="00CA1F08"/>
    <w:rsid w:val="00CC2040"/>
    <w:rsid w:val="00CD35C8"/>
    <w:rsid w:val="00CE2F1A"/>
    <w:rsid w:val="00D1609E"/>
    <w:rsid w:val="00D540F8"/>
    <w:rsid w:val="00D6330B"/>
    <w:rsid w:val="00D80E28"/>
    <w:rsid w:val="00D81803"/>
    <w:rsid w:val="00E16DB2"/>
    <w:rsid w:val="00E2416F"/>
    <w:rsid w:val="00E467A6"/>
    <w:rsid w:val="00E46B43"/>
    <w:rsid w:val="00E5677A"/>
    <w:rsid w:val="00EA694D"/>
    <w:rsid w:val="00EE63AB"/>
    <w:rsid w:val="00EF0485"/>
    <w:rsid w:val="00F13114"/>
    <w:rsid w:val="00F42698"/>
    <w:rsid w:val="00F606EE"/>
    <w:rsid w:val="00FB415C"/>
    <w:rsid w:val="00FB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F57E9"/>
  <w15:docId w15:val="{8DC9B3B4-ACB9-48D8-82BF-58EE83B2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CA2"/>
    <w:pPr>
      <w:spacing w:after="0"/>
      <w:jc w:val="center"/>
      <w:outlineLvl w:val="0"/>
    </w:pPr>
    <w:rPr>
      <w:rFonts w:eastAsiaTheme="minorEastAsia" w:cstheme="minorHAnsi"/>
      <w:b/>
      <w:kern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CA2"/>
    <w:pPr>
      <w:spacing w:after="0"/>
      <w:jc w:val="center"/>
      <w:outlineLvl w:val="1"/>
    </w:pPr>
    <w:rPr>
      <w:rFonts w:cstheme="minorHAnsi"/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0CA2"/>
    <w:pPr>
      <w:spacing w:after="0"/>
      <w:outlineLvl w:val="2"/>
    </w:pPr>
    <w:rPr>
      <w:rFonts w:eastAsiaTheme="minorEastAsia" w:cstheme="minorHAnsi"/>
      <w:b/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63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803B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80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3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3B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46B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B7D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5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225"/>
  </w:style>
  <w:style w:type="paragraph" w:styleId="Footer">
    <w:name w:val="footer"/>
    <w:basedOn w:val="Normal"/>
    <w:link w:val="FooterChar"/>
    <w:uiPriority w:val="99"/>
    <w:unhideWhenUsed/>
    <w:rsid w:val="00795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225"/>
  </w:style>
  <w:style w:type="character" w:customStyle="1" w:styleId="Heading1Char">
    <w:name w:val="Heading 1 Char"/>
    <w:basedOn w:val="DefaultParagraphFont"/>
    <w:link w:val="Heading1"/>
    <w:uiPriority w:val="9"/>
    <w:rsid w:val="00910CA2"/>
    <w:rPr>
      <w:rFonts w:eastAsiaTheme="minorEastAsia" w:cstheme="minorHAnsi"/>
      <w:b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10CA2"/>
    <w:rPr>
      <w:rFonts w:cstheme="minorHAnsi"/>
      <w:b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10CA2"/>
    <w:rPr>
      <w:rFonts w:eastAsiaTheme="minorEastAsia" w:cstheme="minorHAnsi"/>
      <w:b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71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2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2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511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67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13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76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70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434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58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953DA-0306-4351-86D0-C69AF72E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Michigan University</Company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Meyer</dc:creator>
  <cp:lastModifiedBy>Melanie P. Thornton</cp:lastModifiedBy>
  <cp:revision>3</cp:revision>
  <dcterms:created xsi:type="dcterms:W3CDTF">2022-10-12T02:47:00Z</dcterms:created>
  <dcterms:modified xsi:type="dcterms:W3CDTF">2022-10-12T02:48:00Z</dcterms:modified>
</cp:coreProperties>
</file>