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2BCA" w14:textId="77777777" w:rsidR="008F3FAE" w:rsidRPr="00C26B51" w:rsidRDefault="008F3FAE" w:rsidP="00727706">
      <w:pPr>
        <w:pStyle w:val="Title"/>
        <w:jc w:val="center"/>
        <w:rPr>
          <w:sz w:val="44"/>
        </w:rPr>
      </w:pPr>
    </w:p>
    <w:p w14:paraId="5A71B32D" w14:textId="5A13015D" w:rsidR="0065078E" w:rsidRPr="00C26B51" w:rsidRDefault="00CE61E7" w:rsidP="00727706">
      <w:pPr>
        <w:pStyle w:val="Title"/>
        <w:jc w:val="center"/>
        <w:rPr>
          <w:sz w:val="44"/>
        </w:rPr>
      </w:pPr>
      <w:r w:rsidRPr="00C26B51">
        <w:rPr>
          <w:sz w:val="44"/>
        </w:rPr>
        <w:t>Case Studies</w:t>
      </w:r>
      <w:r w:rsidR="000E100D" w:rsidRPr="00C26B51">
        <w:rPr>
          <w:sz w:val="44"/>
        </w:rPr>
        <w:t xml:space="preserve"> for Students with Disabilities in Law School</w:t>
      </w:r>
    </w:p>
    <w:p w14:paraId="26283696" w14:textId="6D877858" w:rsidR="008F3FAE" w:rsidRPr="00C26B51" w:rsidRDefault="008F3FAE" w:rsidP="008F3FAE"/>
    <w:p w14:paraId="0120C028" w14:textId="77777777" w:rsidR="00EA1396" w:rsidRPr="00C26B51" w:rsidRDefault="00EA1396" w:rsidP="008F3FAE"/>
    <w:p w14:paraId="21D51B36" w14:textId="4B0C678D" w:rsidR="008F3FAE" w:rsidRPr="00C26B51" w:rsidRDefault="00567832" w:rsidP="00567832">
      <w:pPr>
        <w:rPr>
          <w:rFonts w:asciiTheme="majorHAnsi" w:hAnsiTheme="majorHAnsi" w:cstheme="majorHAnsi"/>
          <w:sz w:val="28"/>
          <w:szCs w:val="28"/>
        </w:rPr>
      </w:pPr>
      <w:r w:rsidRPr="00C26B51">
        <w:rPr>
          <w:rFonts w:asciiTheme="majorHAnsi" w:hAnsiTheme="majorHAnsi" w:cstheme="majorHAnsi"/>
          <w:sz w:val="28"/>
          <w:szCs w:val="28"/>
        </w:rPr>
        <w:t xml:space="preserve">Instructions for this workshop: </w:t>
      </w:r>
    </w:p>
    <w:p w14:paraId="35ED7679" w14:textId="4C9A51A1" w:rsidR="00567832" w:rsidRPr="00C26B51" w:rsidRDefault="00567832" w:rsidP="008F3FAE">
      <w:pPr>
        <w:rPr>
          <w:rFonts w:asciiTheme="majorHAnsi" w:hAnsiTheme="majorHAnsi" w:cstheme="majorHAnsi"/>
          <w:sz w:val="28"/>
          <w:szCs w:val="28"/>
        </w:rPr>
      </w:pPr>
    </w:p>
    <w:p w14:paraId="37AFD95E" w14:textId="366C32F3" w:rsidR="003E50E6" w:rsidRPr="00836753" w:rsidRDefault="003E50E6" w:rsidP="003E50E6">
      <w:pPr>
        <w:rPr>
          <w:rFonts w:asciiTheme="majorHAnsi" w:hAnsiTheme="majorHAnsi" w:cstheme="majorHAnsi"/>
          <w:sz w:val="28"/>
          <w:szCs w:val="28"/>
          <w:u w:val="single"/>
        </w:rPr>
      </w:pPr>
      <w:r w:rsidRPr="00C26B51">
        <w:rPr>
          <w:rFonts w:asciiTheme="majorHAnsi" w:hAnsiTheme="majorHAnsi" w:cstheme="majorHAnsi"/>
          <w:sz w:val="28"/>
          <w:szCs w:val="28"/>
        </w:rPr>
        <w:t xml:space="preserve">The goal of this interactive workshop is to brainstorm solutions for common situations unique to the law school environment.  Because every law school has unique procedures and policies, please understand that what works well for one law school may not work well for others.  </w:t>
      </w:r>
      <w:r w:rsidR="00870F3C" w:rsidRPr="00836753">
        <w:rPr>
          <w:rFonts w:asciiTheme="majorHAnsi" w:hAnsiTheme="majorHAnsi" w:cstheme="majorHAnsi"/>
          <w:sz w:val="28"/>
          <w:szCs w:val="28"/>
          <w:u w:val="single"/>
        </w:rPr>
        <w:t>The main idea is to walk away with best practices that you can tailor to your law school.</w:t>
      </w:r>
    </w:p>
    <w:p w14:paraId="573A79C2" w14:textId="77E56694" w:rsidR="003E50E6" w:rsidRPr="00C26B51" w:rsidRDefault="003E50E6" w:rsidP="008F3FAE">
      <w:pPr>
        <w:rPr>
          <w:rFonts w:asciiTheme="majorHAnsi" w:hAnsiTheme="majorHAnsi" w:cstheme="majorHAnsi"/>
          <w:sz w:val="28"/>
          <w:szCs w:val="28"/>
        </w:rPr>
      </w:pPr>
    </w:p>
    <w:p w14:paraId="50422FB1" w14:textId="77777777" w:rsidR="00DD6D9E" w:rsidRDefault="00567832" w:rsidP="0098015A">
      <w:pPr>
        <w:rPr>
          <w:rFonts w:asciiTheme="majorHAnsi" w:hAnsiTheme="majorHAnsi" w:cstheme="majorHAnsi"/>
          <w:sz w:val="28"/>
          <w:szCs w:val="28"/>
        </w:rPr>
      </w:pPr>
      <w:r w:rsidRPr="00C26B51">
        <w:rPr>
          <w:rFonts w:asciiTheme="majorHAnsi" w:hAnsiTheme="majorHAnsi" w:cstheme="majorHAnsi"/>
          <w:sz w:val="28"/>
          <w:szCs w:val="28"/>
        </w:rPr>
        <w:t xml:space="preserve">This workshop will be conducted </w:t>
      </w:r>
      <w:proofErr w:type="gramStart"/>
      <w:r w:rsidR="00814587" w:rsidRPr="00C26B51">
        <w:rPr>
          <w:rFonts w:asciiTheme="majorHAnsi" w:hAnsiTheme="majorHAnsi" w:cstheme="majorHAnsi"/>
          <w:sz w:val="28"/>
          <w:szCs w:val="28"/>
        </w:rPr>
        <w:t>similar to</w:t>
      </w:r>
      <w:proofErr w:type="gramEnd"/>
      <w:r w:rsidR="00814587" w:rsidRPr="00C26B51">
        <w:rPr>
          <w:rFonts w:asciiTheme="majorHAnsi" w:hAnsiTheme="majorHAnsi" w:cstheme="majorHAnsi"/>
          <w:sz w:val="28"/>
          <w:szCs w:val="28"/>
        </w:rPr>
        <w:t xml:space="preserve"> a law school class</w:t>
      </w:r>
      <w:r w:rsidR="00697CA7" w:rsidRPr="00C26B51">
        <w:rPr>
          <w:rFonts w:asciiTheme="majorHAnsi" w:hAnsiTheme="majorHAnsi" w:cstheme="majorHAnsi"/>
          <w:sz w:val="28"/>
          <w:szCs w:val="28"/>
        </w:rPr>
        <w:t xml:space="preserve">, </w:t>
      </w:r>
      <w:r w:rsidR="00D60029" w:rsidRPr="00C26B51">
        <w:rPr>
          <w:rFonts w:asciiTheme="majorHAnsi" w:hAnsiTheme="majorHAnsi" w:cstheme="majorHAnsi"/>
          <w:sz w:val="28"/>
          <w:szCs w:val="28"/>
        </w:rPr>
        <w:t>utilizing the</w:t>
      </w:r>
      <w:r w:rsidR="003428AF" w:rsidRPr="00C26B51">
        <w:rPr>
          <w:rFonts w:asciiTheme="majorHAnsi" w:hAnsiTheme="majorHAnsi" w:cstheme="majorHAnsi"/>
          <w:sz w:val="28"/>
          <w:szCs w:val="28"/>
        </w:rPr>
        <w:t xml:space="preserve"> Socratic Method</w:t>
      </w:r>
      <w:r w:rsidR="00697CA7" w:rsidRPr="00C26B51">
        <w:rPr>
          <w:rFonts w:asciiTheme="majorHAnsi" w:hAnsiTheme="majorHAnsi" w:cstheme="majorHAnsi"/>
          <w:sz w:val="28"/>
          <w:szCs w:val="28"/>
        </w:rPr>
        <w:t>.</w:t>
      </w:r>
      <w:r w:rsidR="003428AF" w:rsidRPr="00C26B51">
        <w:rPr>
          <w:rFonts w:asciiTheme="majorHAnsi" w:hAnsiTheme="majorHAnsi" w:cstheme="majorHAnsi"/>
          <w:sz w:val="28"/>
          <w:szCs w:val="28"/>
        </w:rPr>
        <w:t xml:space="preserve">  </w:t>
      </w:r>
      <w:r w:rsidR="0039542C" w:rsidRPr="00C26B51">
        <w:rPr>
          <w:rFonts w:asciiTheme="majorHAnsi" w:hAnsiTheme="majorHAnsi" w:cstheme="majorHAnsi"/>
          <w:sz w:val="28"/>
          <w:szCs w:val="28"/>
        </w:rPr>
        <w:t>Because a law professor would not be asking law students if they have accommodations, I cannot ask you the same.  If I call on you and you feel uncomfortable</w:t>
      </w:r>
      <w:r w:rsidR="0098015A" w:rsidRPr="00C26B51">
        <w:rPr>
          <w:rFonts w:asciiTheme="majorHAnsi" w:hAnsiTheme="majorHAnsi" w:cstheme="majorHAnsi"/>
          <w:sz w:val="28"/>
          <w:szCs w:val="28"/>
        </w:rPr>
        <w:t xml:space="preserve"> responding, please simply say “PASS.”  Of course, v</w:t>
      </w:r>
      <w:r w:rsidR="003428AF" w:rsidRPr="00C26B51">
        <w:rPr>
          <w:rFonts w:asciiTheme="majorHAnsi" w:hAnsiTheme="majorHAnsi" w:cstheme="majorHAnsi"/>
          <w:sz w:val="28"/>
          <w:szCs w:val="28"/>
        </w:rPr>
        <w:t xml:space="preserve">olunteers </w:t>
      </w:r>
      <w:r w:rsidR="0098015A" w:rsidRPr="00C26B51">
        <w:rPr>
          <w:rFonts w:asciiTheme="majorHAnsi" w:hAnsiTheme="majorHAnsi" w:cstheme="majorHAnsi"/>
          <w:sz w:val="28"/>
          <w:szCs w:val="28"/>
        </w:rPr>
        <w:t xml:space="preserve">are much appreciated!  </w:t>
      </w:r>
      <w:r w:rsidR="00812F21" w:rsidRPr="00C26B51">
        <w:rPr>
          <w:rFonts w:asciiTheme="majorHAnsi" w:hAnsiTheme="majorHAnsi" w:cstheme="majorHAnsi"/>
          <w:sz w:val="28"/>
          <w:szCs w:val="28"/>
        </w:rPr>
        <w:t xml:space="preserve">Please feel free to </w:t>
      </w:r>
      <w:r w:rsidR="00E00C8C" w:rsidRPr="00C26B51">
        <w:rPr>
          <w:rFonts w:asciiTheme="majorHAnsi" w:hAnsiTheme="majorHAnsi" w:cstheme="majorHAnsi"/>
          <w:sz w:val="28"/>
          <w:szCs w:val="28"/>
        </w:rPr>
        <w:t>ask questions during our discussion.</w:t>
      </w:r>
    </w:p>
    <w:p w14:paraId="63F6D790" w14:textId="494DFF26" w:rsidR="0098015A" w:rsidRPr="00C26B51" w:rsidRDefault="00DD6D9E" w:rsidP="0098015A">
      <w:pPr>
        <w:rPr>
          <w:rFonts w:asciiTheme="majorHAnsi" w:hAnsiTheme="majorHAnsi" w:cstheme="majorHAnsi"/>
          <w:sz w:val="28"/>
          <w:szCs w:val="28"/>
        </w:rPr>
      </w:pPr>
      <w:r w:rsidRPr="00C26B51">
        <w:rPr>
          <w:rFonts w:asciiTheme="majorHAnsi" w:hAnsiTheme="majorHAnsi" w:cstheme="majorHAnsi"/>
          <w:sz w:val="28"/>
          <w:szCs w:val="28"/>
        </w:rPr>
        <w:t xml:space="preserve"> </w:t>
      </w:r>
    </w:p>
    <w:p w14:paraId="3B0E0864" w14:textId="77777777" w:rsidR="00DD6D9E" w:rsidRDefault="00E00C8C" w:rsidP="008F3FAE">
      <w:pPr>
        <w:rPr>
          <w:rFonts w:asciiTheme="majorHAnsi" w:hAnsiTheme="majorHAnsi" w:cstheme="majorHAnsi"/>
          <w:sz w:val="28"/>
          <w:szCs w:val="28"/>
        </w:rPr>
      </w:pPr>
      <w:r w:rsidRPr="00C26B51">
        <w:rPr>
          <w:rFonts w:asciiTheme="majorHAnsi" w:hAnsiTheme="majorHAnsi" w:cstheme="majorHAnsi"/>
          <w:sz w:val="28"/>
          <w:szCs w:val="28"/>
        </w:rPr>
        <w:t xml:space="preserve">For all case studies, </w:t>
      </w:r>
      <w:r w:rsidR="001B0624" w:rsidRPr="00C26B51">
        <w:rPr>
          <w:rFonts w:asciiTheme="majorHAnsi" w:hAnsiTheme="majorHAnsi" w:cstheme="majorHAnsi"/>
          <w:sz w:val="28"/>
          <w:szCs w:val="28"/>
        </w:rPr>
        <w:t xml:space="preserve">unless otherwise stated, </w:t>
      </w:r>
      <w:r w:rsidRPr="00C26B51">
        <w:rPr>
          <w:rFonts w:asciiTheme="majorHAnsi" w:hAnsiTheme="majorHAnsi" w:cstheme="majorHAnsi"/>
          <w:sz w:val="28"/>
          <w:szCs w:val="28"/>
        </w:rPr>
        <w:t xml:space="preserve">you may assume that each student </w:t>
      </w:r>
      <w:r w:rsidR="00B7277C" w:rsidRPr="00C26B51">
        <w:rPr>
          <w:rFonts w:asciiTheme="majorHAnsi" w:hAnsiTheme="majorHAnsi" w:cstheme="majorHAnsi"/>
          <w:sz w:val="28"/>
          <w:szCs w:val="28"/>
        </w:rPr>
        <w:t>is an otherwise qualified student with a disability impacting one or more major life activities with granted accommodations for the current semester</w:t>
      </w:r>
      <w:r w:rsidR="001F0470" w:rsidRPr="00C26B51">
        <w:rPr>
          <w:rFonts w:asciiTheme="majorHAnsi" w:hAnsiTheme="majorHAnsi" w:cstheme="majorHAnsi"/>
          <w:sz w:val="28"/>
          <w:szCs w:val="28"/>
        </w:rPr>
        <w:t xml:space="preserve"> under the Americans with Disabilities Act as </w:t>
      </w:r>
      <w:r w:rsidR="009F01A5" w:rsidRPr="00C26B51">
        <w:rPr>
          <w:rFonts w:asciiTheme="majorHAnsi" w:hAnsiTheme="majorHAnsi" w:cstheme="majorHAnsi"/>
          <w:sz w:val="28"/>
          <w:szCs w:val="28"/>
        </w:rPr>
        <w:t>amended in 2008</w:t>
      </w:r>
      <w:r w:rsidR="00E56FD3" w:rsidRPr="00C26B51">
        <w:rPr>
          <w:rFonts w:asciiTheme="majorHAnsi" w:hAnsiTheme="majorHAnsi" w:cstheme="majorHAnsi"/>
          <w:sz w:val="28"/>
          <w:szCs w:val="28"/>
        </w:rPr>
        <w:t>.</w:t>
      </w:r>
    </w:p>
    <w:p w14:paraId="181663AF" w14:textId="539FF886" w:rsidR="00E56FD3" w:rsidRPr="00C26B51" w:rsidRDefault="00DD6D9E" w:rsidP="008F3FAE">
      <w:pPr>
        <w:rPr>
          <w:rFonts w:asciiTheme="majorHAnsi" w:hAnsiTheme="majorHAnsi" w:cstheme="majorHAnsi"/>
          <w:sz w:val="28"/>
          <w:szCs w:val="28"/>
        </w:rPr>
      </w:pPr>
      <w:r w:rsidRPr="00C26B51">
        <w:rPr>
          <w:rFonts w:asciiTheme="majorHAnsi" w:hAnsiTheme="majorHAnsi" w:cstheme="majorHAnsi"/>
          <w:sz w:val="28"/>
          <w:szCs w:val="28"/>
        </w:rPr>
        <w:t xml:space="preserve"> </w:t>
      </w:r>
    </w:p>
    <w:p w14:paraId="4EDCE2D5" w14:textId="77777777" w:rsidR="00455A07" w:rsidRDefault="00E56FD3" w:rsidP="00455A07">
      <w:pPr>
        <w:rPr>
          <w:rFonts w:asciiTheme="majorHAnsi" w:hAnsiTheme="majorHAnsi" w:cstheme="majorHAnsi"/>
          <w:sz w:val="28"/>
          <w:szCs w:val="28"/>
          <w:u w:val="single"/>
        </w:rPr>
      </w:pPr>
      <w:r w:rsidRPr="00C26B51">
        <w:rPr>
          <w:rFonts w:asciiTheme="majorHAnsi" w:hAnsiTheme="majorHAnsi" w:cstheme="majorHAnsi"/>
          <w:sz w:val="28"/>
          <w:szCs w:val="28"/>
          <w:u w:val="single"/>
        </w:rPr>
        <w:t>Discussion Questions:</w:t>
      </w:r>
    </w:p>
    <w:p w14:paraId="5D35FF0D" w14:textId="77777777" w:rsidR="00455A07" w:rsidRDefault="00E56FD3" w:rsidP="00455A07">
      <w:pPr>
        <w:rPr>
          <w:rFonts w:asciiTheme="majorHAnsi" w:eastAsiaTheme="majorEastAsia" w:hAnsiTheme="majorHAnsi" w:cstheme="majorBidi"/>
          <w:sz w:val="28"/>
          <w:szCs w:val="28"/>
        </w:rPr>
      </w:pPr>
      <w:r w:rsidRPr="00C26B51">
        <w:rPr>
          <w:rFonts w:asciiTheme="majorHAnsi" w:eastAsiaTheme="majorEastAsia" w:hAnsiTheme="majorHAnsi" w:cstheme="majorBidi"/>
          <w:sz w:val="28"/>
          <w:szCs w:val="28"/>
        </w:rPr>
        <w:t>What are the barriers/concerns?</w:t>
      </w:r>
    </w:p>
    <w:p w14:paraId="75AC5D06" w14:textId="77777777" w:rsidR="00455A07" w:rsidRDefault="00E56FD3" w:rsidP="00455A07">
      <w:pPr>
        <w:rPr>
          <w:rFonts w:asciiTheme="majorHAnsi" w:eastAsiaTheme="majorEastAsia" w:hAnsiTheme="majorHAnsi" w:cstheme="majorBidi"/>
          <w:sz w:val="28"/>
          <w:szCs w:val="28"/>
        </w:rPr>
      </w:pPr>
      <w:r w:rsidRPr="00C26B51">
        <w:rPr>
          <w:rFonts w:asciiTheme="majorHAnsi" w:eastAsiaTheme="majorEastAsia" w:hAnsiTheme="majorHAnsi" w:cstheme="majorBidi"/>
          <w:sz w:val="28"/>
          <w:szCs w:val="28"/>
        </w:rPr>
        <w:t>Who are the key players?</w:t>
      </w:r>
    </w:p>
    <w:p w14:paraId="1D859DD9" w14:textId="77777777" w:rsidR="00455A07" w:rsidRDefault="00E56FD3" w:rsidP="00455A07">
      <w:pPr>
        <w:rPr>
          <w:rFonts w:asciiTheme="majorHAnsi" w:eastAsiaTheme="majorEastAsia" w:hAnsiTheme="majorHAnsi" w:cstheme="majorBidi"/>
          <w:sz w:val="28"/>
          <w:szCs w:val="28"/>
        </w:rPr>
      </w:pPr>
      <w:r w:rsidRPr="00C26B51">
        <w:rPr>
          <w:rFonts w:asciiTheme="majorHAnsi" w:eastAsiaTheme="majorEastAsia" w:hAnsiTheme="majorHAnsi" w:cstheme="majorBidi"/>
          <w:sz w:val="28"/>
          <w:szCs w:val="28"/>
        </w:rPr>
        <w:t>What additional information should I consider?</w:t>
      </w:r>
    </w:p>
    <w:p w14:paraId="388664DD" w14:textId="74671DEF" w:rsidR="00455A07" w:rsidRDefault="00E56FD3" w:rsidP="00455A07">
      <w:pPr>
        <w:rPr>
          <w:rFonts w:asciiTheme="majorHAnsi" w:eastAsiaTheme="majorEastAsia" w:hAnsiTheme="majorHAnsi" w:cstheme="majorBidi"/>
          <w:sz w:val="28"/>
          <w:szCs w:val="28"/>
        </w:rPr>
      </w:pPr>
      <w:r w:rsidRPr="00C26B51">
        <w:rPr>
          <w:rFonts w:asciiTheme="majorHAnsi" w:eastAsiaTheme="majorEastAsia" w:hAnsiTheme="majorHAnsi" w:cstheme="majorBidi"/>
          <w:sz w:val="28"/>
          <w:szCs w:val="28"/>
        </w:rPr>
        <w:t>What are the possible outcomes/solutions?</w:t>
      </w:r>
    </w:p>
    <w:p w14:paraId="32F44A25" w14:textId="10987E69" w:rsidR="00F76512" w:rsidRDefault="00F76512" w:rsidP="00455A07">
      <w:pPr>
        <w:rPr>
          <w:rFonts w:asciiTheme="majorHAnsi" w:eastAsiaTheme="majorEastAsia" w:hAnsiTheme="majorHAnsi" w:cstheme="majorBidi"/>
          <w:sz w:val="28"/>
          <w:szCs w:val="28"/>
        </w:rPr>
      </w:pPr>
    </w:p>
    <w:p w14:paraId="4536401C" w14:textId="77777777" w:rsidR="00F76512" w:rsidRDefault="00F76512">
      <w:pPr>
        <w:rPr>
          <w:rFonts w:asciiTheme="majorHAnsi" w:eastAsiaTheme="majorEastAsia" w:hAnsiTheme="majorHAnsi" w:cstheme="majorBidi"/>
          <w:sz w:val="28"/>
          <w:szCs w:val="28"/>
        </w:rPr>
      </w:pPr>
      <w:r>
        <w:rPr>
          <w:rFonts w:asciiTheme="majorHAnsi" w:eastAsiaTheme="majorEastAsia" w:hAnsiTheme="majorHAnsi" w:cstheme="majorBidi"/>
          <w:sz w:val="28"/>
          <w:szCs w:val="28"/>
        </w:rPr>
        <w:br w:type="page"/>
      </w:r>
    </w:p>
    <w:p w14:paraId="65F20436" w14:textId="77777777" w:rsidR="00E8224F" w:rsidRDefault="00E8224F" w:rsidP="00455A07">
      <w:pPr>
        <w:rPr>
          <w:rFonts w:asciiTheme="majorHAnsi" w:eastAsiaTheme="majorEastAsia" w:hAnsiTheme="majorHAnsi" w:cstheme="majorBidi"/>
          <w:sz w:val="28"/>
          <w:szCs w:val="28"/>
        </w:rPr>
      </w:pPr>
    </w:p>
    <w:p w14:paraId="5CD2D23C" w14:textId="63337FC6" w:rsidR="00A73032" w:rsidRDefault="00F76512" w:rsidP="00F76512">
      <w:pP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[This page is intentionally left blank.]</w:t>
      </w:r>
    </w:p>
    <w:p w14:paraId="6663C6CE" w14:textId="1CCEB909" w:rsidR="00A73032" w:rsidRDefault="00A73032" w:rsidP="00455A07">
      <w:pPr>
        <w:rPr>
          <w:rFonts w:asciiTheme="majorHAnsi" w:eastAsiaTheme="majorEastAsia" w:hAnsiTheme="majorHAnsi" w:cstheme="majorBidi"/>
          <w:sz w:val="28"/>
          <w:szCs w:val="28"/>
        </w:rPr>
      </w:pPr>
    </w:p>
    <w:p w14:paraId="419D4CD6" w14:textId="4A997AEB" w:rsidR="00A73032" w:rsidRDefault="00A73032" w:rsidP="00455A07">
      <w:pPr>
        <w:rPr>
          <w:rFonts w:asciiTheme="majorHAnsi" w:eastAsiaTheme="majorEastAsia" w:hAnsiTheme="majorHAnsi" w:cstheme="majorBidi"/>
          <w:sz w:val="28"/>
          <w:szCs w:val="28"/>
        </w:rPr>
      </w:pPr>
    </w:p>
    <w:p w14:paraId="7D0D66A7" w14:textId="06281A58" w:rsidR="00A73032" w:rsidRDefault="00A73032" w:rsidP="00455A07">
      <w:pPr>
        <w:rPr>
          <w:rFonts w:asciiTheme="majorHAnsi" w:eastAsiaTheme="majorEastAsia" w:hAnsiTheme="majorHAnsi" w:cstheme="majorBidi"/>
          <w:sz w:val="28"/>
          <w:szCs w:val="28"/>
        </w:rPr>
      </w:pPr>
    </w:p>
    <w:p w14:paraId="4B87573E" w14:textId="222AC4FC" w:rsidR="00A73032" w:rsidRDefault="00A73032" w:rsidP="00455A07">
      <w:pPr>
        <w:rPr>
          <w:rFonts w:asciiTheme="majorHAnsi" w:eastAsiaTheme="majorEastAsia" w:hAnsiTheme="majorHAnsi" w:cstheme="majorBidi"/>
          <w:sz w:val="28"/>
          <w:szCs w:val="28"/>
        </w:rPr>
      </w:pPr>
    </w:p>
    <w:p w14:paraId="1E1DF269" w14:textId="77777777" w:rsidR="00F76512" w:rsidRDefault="00F76512">
      <w:pPr>
        <w:rPr>
          <w:rFonts w:asciiTheme="majorHAnsi" w:hAnsiTheme="majorHAnsi" w:cstheme="majorHAnsi"/>
          <w:b/>
          <w:sz w:val="28"/>
          <w:szCs w:val="28"/>
          <w:u w:val="single"/>
        </w:rPr>
      </w:pPr>
      <w:r>
        <w:rPr>
          <w:rFonts w:asciiTheme="majorHAnsi" w:hAnsiTheme="majorHAnsi" w:cstheme="majorHAnsi"/>
          <w:b/>
          <w:sz w:val="28"/>
          <w:szCs w:val="28"/>
          <w:u w:val="single"/>
        </w:rPr>
        <w:br w:type="page"/>
      </w:r>
    </w:p>
    <w:p w14:paraId="2484D607" w14:textId="77777777" w:rsidR="00044D63" w:rsidRDefault="00AA3767" w:rsidP="0072119B">
      <w:pPr>
        <w:pStyle w:val="ListParagraph"/>
        <w:keepNext/>
        <w:keepLines/>
        <w:numPr>
          <w:ilvl w:val="0"/>
          <w:numId w:val="4"/>
        </w:numPr>
        <w:spacing w:before="40"/>
        <w:ind w:left="360"/>
        <w:outlineLvl w:val="1"/>
        <w:rPr>
          <w:rFonts w:asciiTheme="majorHAnsi" w:hAnsiTheme="majorHAnsi" w:cstheme="majorHAnsi"/>
          <w:sz w:val="28"/>
          <w:szCs w:val="28"/>
        </w:rPr>
      </w:pPr>
      <w:r w:rsidRPr="0072119B">
        <w:rPr>
          <w:rFonts w:asciiTheme="majorHAnsi" w:hAnsiTheme="majorHAnsi" w:cstheme="majorHAnsi"/>
          <w:b/>
          <w:sz w:val="28"/>
          <w:szCs w:val="28"/>
          <w:u w:val="single"/>
        </w:rPr>
        <w:lastRenderedPageBreak/>
        <w:t>Formative Assessments:</w:t>
      </w:r>
      <w:r w:rsidRPr="0072119B">
        <w:rPr>
          <w:rFonts w:asciiTheme="majorHAnsi" w:hAnsiTheme="majorHAnsi" w:cstheme="majorHAnsi"/>
          <w:sz w:val="28"/>
          <w:szCs w:val="28"/>
        </w:rPr>
        <w:t xml:space="preserve"> </w:t>
      </w:r>
      <w:r w:rsidR="00E94CC0" w:rsidRPr="0072119B">
        <w:rPr>
          <w:rFonts w:asciiTheme="majorHAnsi" w:hAnsiTheme="majorHAnsi" w:cstheme="majorHAnsi"/>
          <w:sz w:val="28"/>
          <w:szCs w:val="28"/>
        </w:rPr>
        <w:t xml:space="preserve">Before classes begin </w:t>
      </w:r>
      <w:r w:rsidR="007758ED" w:rsidRPr="0072119B">
        <w:rPr>
          <w:rFonts w:asciiTheme="majorHAnsi" w:hAnsiTheme="majorHAnsi" w:cstheme="majorHAnsi"/>
          <w:sz w:val="28"/>
          <w:szCs w:val="28"/>
        </w:rPr>
        <w:t>every semester, you</w:t>
      </w:r>
      <w:r w:rsidR="00E94CC0" w:rsidRPr="0072119B">
        <w:rPr>
          <w:rFonts w:asciiTheme="majorHAnsi" w:hAnsiTheme="majorHAnsi" w:cstheme="majorHAnsi"/>
          <w:sz w:val="28"/>
          <w:szCs w:val="28"/>
        </w:rPr>
        <w:t>r office</w:t>
      </w:r>
      <w:r w:rsidR="0000751B" w:rsidRPr="0072119B">
        <w:rPr>
          <w:rFonts w:asciiTheme="majorHAnsi" w:hAnsiTheme="majorHAnsi" w:cstheme="majorHAnsi"/>
          <w:sz w:val="28"/>
          <w:szCs w:val="28"/>
        </w:rPr>
        <w:t xml:space="preserve"> send</w:t>
      </w:r>
      <w:r w:rsidR="00E94CC0" w:rsidRPr="0072119B">
        <w:rPr>
          <w:rFonts w:asciiTheme="majorHAnsi" w:hAnsiTheme="majorHAnsi" w:cstheme="majorHAnsi"/>
          <w:sz w:val="28"/>
          <w:szCs w:val="28"/>
        </w:rPr>
        <w:t>s</w:t>
      </w:r>
      <w:r w:rsidR="0000751B" w:rsidRPr="0072119B">
        <w:rPr>
          <w:rFonts w:asciiTheme="majorHAnsi" w:hAnsiTheme="majorHAnsi" w:cstheme="majorHAnsi"/>
          <w:sz w:val="28"/>
          <w:szCs w:val="28"/>
        </w:rPr>
        <w:t xml:space="preserve"> the faculty a questionnaire to complete regarding any formative/in-class assessments they plan to give this semester</w:t>
      </w:r>
      <w:r w:rsidR="00AB1047" w:rsidRPr="0072119B">
        <w:rPr>
          <w:rFonts w:asciiTheme="majorHAnsi" w:hAnsiTheme="majorHAnsi" w:cstheme="majorHAnsi"/>
          <w:sz w:val="28"/>
          <w:szCs w:val="28"/>
        </w:rPr>
        <w:t xml:space="preserve"> to make the logi</w:t>
      </w:r>
      <w:bookmarkStart w:id="0" w:name="_GoBack"/>
      <w:bookmarkEnd w:id="0"/>
      <w:r w:rsidR="00AB1047" w:rsidRPr="0072119B">
        <w:rPr>
          <w:rFonts w:asciiTheme="majorHAnsi" w:hAnsiTheme="majorHAnsi" w:cstheme="majorHAnsi"/>
          <w:sz w:val="28"/>
          <w:szCs w:val="28"/>
        </w:rPr>
        <w:t>stical testing arrangements</w:t>
      </w:r>
      <w:r w:rsidR="0000751B" w:rsidRPr="0072119B">
        <w:rPr>
          <w:rFonts w:asciiTheme="majorHAnsi" w:hAnsiTheme="majorHAnsi" w:cstheme="majorHAnsi"/>
          <w:sz w:val="28"/>
          <w:szCs w:val="28"/>
        </w:rPr>
        <w:t xml:space="preserve">.  </w:t>
      </w:r>
      <w:r w:rsidR="00583CC4" w:rsidRPr="0072119B">
        <w:rPr>
          <w:rFonts w:asciiTheme="majorHAnsi" w:hAnsiTheme="majorHAnsi" w:cstheme="majorHAnsi"/>
          <w:sz w:val="28"/>
          <w:szCs w:val="28"/>
        </w:rPr>
        <w:t xml:space="preserve">Prof. </w:t>
      </w:r>
      <w:r w:rsidR="00BE1723" w:rsidRPr="0072119B">
        <w:rPr>
          <w:rFonts w:asciiTheme="majorHAnsi" w:hAnsiTheme="majorHAnsi" w:cstheme="majorHAnsi"/>
          <w:sz w:val="28"/>
          <w:szCs w:val="28"/>
        </w:rPr>
        <w:t>Kingsfield</w:t>
      </w:r>
      <w:r w:rsidR="00D01487" w:rsidRPr="0072119B">
        <w:rPr>
          <w:rFonts w:asciiTheme="majorHAnsi" w:hAnsiTheme="majorHAnsi" w:cstheme="majorHAnsi"/>
          <w:sz w:val="28"/>
          <w:szCs w:val="28"/>
        </w:rPr>
        <w:t xml:space="preserve"> </w:t>
      </w:r>
      <w:r w:rsidR="00A61DE1" w:rsidRPr="0072119B">
        <w:rPr>
          <w:rFonts w:asciiTheme="majorHAnsi" w:hAnsiTheme="majorHAnsi" w:cstheme="majorHAnsi"/>
          <w:sz w:val="28"/>
          <w:szCs w:val="28"/>
        </w:rPr>
        <w:t xml:space="preserve">is scheduled to teach Evidence </w:t>
      </w:r>
      <w:r w:rsidR="00842544" w:rsidRPr="0072119B">
        <w:rPr>
          <w:rFonts w:asciiTheme="majorHAnsi" w:hAnsiTheme="majorHAnsi" w:cstheme="majorHAnsi"/>
          <w:sz w:val="28"/>
          <w:szCs w:val="28"/>
        </w:rPr>
        <w:t xml:space="preserve">every Tuesday and Thursday </w:t>
      </w:r>
      <w:r w:rsidR="0064457D" w:rsidRPr="0072119B">
        <w:rPr>
          <w:rFonts w:asciiTheme="majorHAnsi" w:hAnsiTheme="majorHAnsi" w:cstheme="majorHAnsi"/>
          <w:sz w:val="28"/>
          <w:szCs w:val="28"/>
        </w:rPr>
        <w:t xml:space="preserve">night </w:t>
      </w:r>
      <w:r w:rsidR="00A61DE1" w:rsidRPr="0072119B">
        <w:rPr>
          <w:rFonts w:asciiTheme="majorHAnsi" w:hAnsiTheme="majorHAnsi" w:cstheme="majorHAnsi"/>
          <w:sz w:val="28"/>
          <w:szCs w:val="28"/>
        </w:rPr>
        <w:t>this semester</w:t>
      </w:r>
      <w:r w:rsidR="00D01487" w:rsidRPr="0072119B">
        <w:rPr>
          <w:rFonts w:asciiTheme="majorHAnsi" w:hAnsiTheme="majorHAnsi" w:cstheme="majorHAnsi"/>
          <w:sz w:val="28"/>
          <w:szCs w:val="28"/>
        </w:rPr>
        <w:t>.  After his first class on Tuesday</w:t>
      </w:r>
      <w:r w:rsidR="0076399E" w:rsidRPr="0072119B">
        <w:rPr>
          <w:rFonts w:asciiTheme="majorHAnsi" w:hAnsiTheme="majorHAnsi" w:cstheme="majorHAnsi"/>
          <w:sz w:val="28"/>
          <w:szCs w:val="28"/>
        </w:rPr>
        <w:t xml:space="preserve"> evening</w:t>
      </w:r>
      <w:r w:rsidR="00D01487" w:rsidRPr="0072119B">
        <w:rPr>
          <w:rFonts w:asciiTheme="majorHAnsi" w:hAnsiTheme="majorHAnsi" w:cstheme="majorHAnsi"/>
          <w:sz w:val="28"/>
          <w:szCs w:val="28"/>
        </w:rPr>
        <w:t>, he</w:t>
      </w:r>
      <w:r w:rsidR="00A61DE1" w:rsidRPr="0072119B">
        <w:rPr>
          <w:rFonts w:asciiTheme="majorHAnsi" w:hAnsiTheme="majorHAnsi" w:cstheme="majorHAnsi"/>
          <w:sz w:val="28"/>
          <w:szCs w:val="28"/>
        </w:rPr>
        <w:t xml:space="preserve"> responded</w:t>
      </w:r>
      <w:r w:rsidR="00044D63">
        <w:rPr>
          <w:rFonts w:asciiTheme="majorHAnsi" w:hAnsiTheme="majorHAnsi" w:cstheme="majorHAnsi"/>
          <w:sz w:val="28"/>
          <w:szCs w:val="28"/>
        </w:rPr>
        <w:t xml:space="preserve">, </w:t>
      </w:r>
    </w:p>
    <w:p w14:paraId="676AF736" w14:textId="77777777" w:rsidR="00044D63" w:rsidRDefault="00044D63" w:rsidP="00044D63">
      <w:pPr>
        <w:pStyle w:val="ListParagraph"/>
        <w:keepNext/>
        <w:keepLines/>
        <w:spacing w:before="40"/>
        <w:ind w:left="360"/>
        <w:outlineLvl w:val="1"/>
        <w:rPr>
          <w:rFonts w:asciiTheme="majorHAnsi" w:hAnsiTheme="majorHAnsi" w:cstheme="majorHAnsi"/>
          <w:b/>
          <w:sz w:val="28"/>
          <w:szCs w:val="28"/>
          <w:u w:val="single"/>
        </w:rPr>
      </w:pPr>
    </w:p>
    <w:p w14:paraId="0D6A8DE6" w14:textId="46E5853E" w:rsidR="00610ACA" w:rsidRPr="0072119B" w:rsidRDefault="00044D63" w:rsidP="00044D63">
      <w:pPr>
        <w:pStyle w:val="ListParagraph"/>
        <w:keepNext/>
        <w:keepLines/>
        <w:spacing w:before="40"/>
        <w:ind w:left="1440" w:right="720"/>
        <w:outlineLvl w:val="1"/>
        <w:rPr>
          <w:rFonts w:asciiTheme="majorHAnsi" w:hAnsiTheme="majorHAnsi" w:cstheme="majorHAnsi"/>
          <w:sz w:val="28"/>
          <w:szCs w:val="28"/>
        </w:rPr>
      </w:pPr>
      <w:r>
        <w:rPr>
          <w:rFonts w:asciiTheme="majorHAnsi" w:hAnsiTheme="majorHAnsi" w:cstheme="majorHAnsi"/>
          <w:sz w:val="28"/>
          <w:szCs w:val="28"/>
        </w:rPr>
        <w:t>“</w:t>
      </w:r>
      <w:r>
        <w:rPr>
          <w:rFonts w:asciiTheme="majorHAnsi" w:hAnsiTheme="majorHAnsi" w:cstheme="majorHAnsi"/>
          <w:i/>
          <w:sz w:val="28"/>
          <w:szCs w:val="28"/>
        </w:rPr>
        <w:t xml:space="preserve">I plan to give </w:t>
      </w:r>
      <w:r w:rsidR="00D2294B" w:rsidRPr="007E175C">
        <w:rPr>
          <w:rFonts w:asciiTheme="majorHAnsi" w:hAnsiTheme="majorHAnsi" w:cstheme="majorHAnsi"/>
          <w:i/>
          <w:sz w:val="28"/>
          <w:szCs w:val="28"/>
        </w:rPr>
        <w:t>several pop quizzes</w:t>
      </w:r>
      <w:r w:rsidR="0089313B" w:rsidRPr="007E175C">
        <w:rPr>
          <w:rFonts w:asciiTheme="majorHAnsi" w:hAnsiTheme="majorHAnsi" w:cstheme="majorHAnsi"/>
          <w:i/>
          <w:sz w:val="28"/>
          <w:szCs w:val="28"/>
        </w:rPr>
        <w:t xml:space="preserve"> at the beginning of the </w:t>
      </w:r>
      <w:r w:rsidR="00610ACA" w:rsidRPr="007E175C">
        <w:rPr>
          <w:rFonts w:asciiTheme="majorHAnsi" w:hAnsiTheme="majorHAnsi" w:cstheme="majorHAnsi"/>
          <w:i/>
          <w:sz w:val="28"/>
          <w:szCs w:val="28"/>
        </w:rPr>
        <w:t>class and</w:t>
      </w:r>
      <w:r w:rsidR="0089313B" w:rsidRPr="007E175C">
        <w:rPr>
          <w:rFonts w:asciiTheme="majorHAnsi" w:hAnsiTheme="majorHAnsi" w:cstheme="majorHAnsi"/>
          <w:i/>
          <w:sz w:val="28"/>
          <w:szCs w:val="28"/>
        </w:rPr>
        <w:t xml:space="preserve"> review the answers </w:t>
      </w:r>
      <w:r w:rsidR="00BF0A40" w:rsidRPr="007E175C">
        <w:rPr>
          <w:rFonts w:asciiTheme="majorHAnsi" w:hAnsiTheme="majorHAnsi" w:cstheme="majorHAnsi"/>
          <w:i/>
          <w:sz w:val="28"/>
          <w:szCs w:val="28"/>
        </w:rPr>
        <w:t>immediately within the same class period</w:t>
      </w:r>
      <w:r w:rsidR="00610ACA" w:rsidRPr="007E175C">
        <w:rPr>
          <w:rFonts w:asciiTheme="majorHAnsi" w:hAnsiTheme="majorHAnsi" w:cstheme="majorHAnsi"/>
          <w:i/>
          <w:sz w:val="28"/>
          <w:szCs w:val="28"/>
        </w:rPr>
        <w:t>, beginning this Thursday</w:t>
      </w:r>
      <w:r w:rsidR="00BF0A40" w:rsidRPr="007E175C">
        <w:rPr>
          <w:rFonts w:asciiTheme="majorHAnsi" w:hAnsiTheme="majorHAnsi" w:cstheme="majorHAnsi"/>
          <w:i/>
          <w:sz w:val="28"/>
          <w:szCs w:val="28"/>
        </w:rPr>
        <w:t>.</w:t>
      </w:r>
      <w:r w:rsidR="001951BC" w:rsidRPr="007E175C">
        <w:rPr>
          <w:rFonts w:asciiTheme="majorHAnsi" w:hAnsiTheme="majorHAnsi" w:cstheme="majorHAnsi"/>
          <w:i/>
          <w:sz w:val="28"/>
          <w:szCs w:val="28"/>
        </w:rPr>
        <w:t xml:space="preserve"> </w:t>
      </w:r>
      <w:r w:rsidR="00D2294B" w:rsidRPr="007E175C">
        <w:rPr>
          <w:rFonts w:asciiTheme="majorHAnsi" w:hAnsiTheme="majorHAnsi" w:cstheme="majorHAnsi"/>
          <w:i/>
          <w:sz w:val="28"/>
          <w:szCs w:val="28"/>
        </w:rPr>
        <w:t xml:space="preserve"> Any student who does not pass</w:t>
      </w:r>
      <w:r w:rsidR="007E6477" w:rsidRPr="007E175C">
        <w:rPr>
          <w:rFonts w:asciiTheme="majorHAnsi" w:hAnsiTheme="majorHAnsi" w:cstheme="majorHAnsi"/>
          <w:i/>
          <w:sz w:val="28"/>
          <w:szCs w:val="28"/>
        </w:rPr>
        <w:t xml:space="preserve"> at least 3 pop quizzes by the midterm must meet with </w:t>
      </w:r>
      <w:r w:rsidR="007E175C">
        <w:rPr>
          <w:rFonts w:asciiTheme="majorHAnsi" w:hAnsiTheme="majorHAnsi" w:cstheme="majorHAnsi"/>
          <w:i/>
          <w:sz w:val="28"/>
          <w:szCs w:val="28"/>
        </w:rPr>
        <w:t>[</w:t>
      </w:r>
      <w:r>
        <w:rPr>
          <w:rFonts w:asciiTheme="majorHAnsi" w:hAnsiTheme="majorHAnsi" w:cstheme="majorHAnsi"/>
          <w:i/>
          <w:sz w:val="28"/>
          <w:szCs w:val="28"/>
        </w:rPr>
        <w:t>Prof. Kingsfield]</w:t>
      </w:r>
      <w:r w:rsidR="007E6477" w:rsidRPr="007E175C">
        <w:rPr>
          <w:rFonts w:asciiTheme="majorHAnsi" w:hAnsiTheme="majorHAnsi" w:cstheme="majorHAnsi"/>
          <w:i/>
          <w:sz w:val="28"/>
          <w:szCs w:val="28"/>
        </w:rPr>
        <w:t xml:space="preserve"> for </w:t>
      </w:r>
      <w:r w:rsidR="00EE07D7" w:rsidRPr="007E175C">
        <w:rPr>
          <w:rFonts w:asciiTheme="majorHAnsi" w:hAnsiTheme="majorHAnsi" w:cstheme="majorHAnsi"/>
          <w:i/>
          <w:sz w:val="28"/>
          <w:szCs w:val="28"/>
        </w:rPr>
        <w:t>additional help.</w:t>
      </w:r>
      <w:r w:rsidR="00EE07D7" w:rsidRPr="0072119B">
        <w:rPr>
          <w:rFonts w:asciiTheme="majorHAnsi" w:hAnsiTheme="majorHAnsi" w:cstheme="majorHAnsi"/>
          <w:sz w:val="28"/>
          <w:szCs w:val="28"/>
        </w:rPr>
        <w:t>”</w:t>
      </w:r>
      <w:r w:rsidR="00A615AF" w:rsidRPr="0072119B">
        <w:rPr>
          <w:rFonts w:asciiTheme="majorHAnsi" w:hAnsiTheme="majorHAnsi" w:cstheme="majorHAnsi"/>
          <w:sz w:val="28"/>
          <w:szCs w:val="28"/>
        </w:rPr>
        <w:t xml:space="preserve">  </w:t>
      </w:r>
    </w:p>
    <w:p w14:paraId="4B5B74DF" w14:textId="0F1A0F0D" w:rsidR="00DD5B9A" w:rsidRPr="0072119B" w:rsidRDefault="00DA145D" w:rsidP="0072119B">
      <w:pPr>
        <w:pStyle w:val="Heading1"/>
        <w:ind w:left="360"/>
        <w:rPr>
          <w:rFonts w:cstheme="majorHAnsi"/>
          <w:color w:val="auto"/>
          <w:sz w:val="28"/>
          <w:szCs w:val="28"/>
        </w:rPr>
      </w:pPr>
      <w:r w:rsidRPr="0072119B">
        <w:rPr>
          <w:rFonts w:cstheme="majorHAnsi"/>
          <w:color w:val="auto"/>
          <w:sz w:val="28"/>
          <w:szCs w:val="28"/>
        </w:rPr>
        <w:t xml:space="preserve">You have </w:t>
      </w:r>
      <w:r w:rsidR="006055B2" w:rsidRPr="0072119B">
        <w:rPr>
          <w:rFonts w:cstheme="majorHAnsi"/>
          <w:color w:val="auto"/>
          <w:sz w:val="28"/>
          <w:szCs w:val="28"/>
        </w:rPr>
        <w:t>a dozen</w:t>
      </w:r>
      <w:r w:rsidRPr="0072119B">
        <w:rPr>
          <w:rFonts w:cstheme="majorHAnsi"/>
          <w:color w:val="auto"/>
          <w:sz w:val="28"/>
          <w:szCs w:val="28"/>
        </w:rPr>
        <w:t xml:space="preserve"> </w:t>
      </w:r>
      <w:r w:rsidR="006055B2" w:rsidRPr="0072119B">
        <w:rPr>
          <w:rFonts w:cstheme="majorHAnsi"/>
          <w:color w:val="auto"/>
          <w:sz w:val="28"/>
          <w:szCs w:val="28"/>
        </w:rPr>
        <w:t xml:space="preserve">2L &amp; 3L </w:t>
      </w:r>
      <w:r w:rsidRPr="0072119B">
        <w:rPr>
          <w:rFonts w:cstheme="majorHAnsi"/>
          <w:color w:val="auto"/>
          <w:sz w:val="28"/>
          <w:szCs w:val="28"/>
        </w:rPr>
        <w:t xml:space="preserve">students with testing accommodations enrolled in Prof. Kingsfield’s </w:t>
      </w:r>
      <w:r w:rsidR="0064457D" w:rsidRPr="0072119B">
        <w:rPr>
          <w:rFonts w:cstheme="majorHAnsi"/>
          <w:color w:val="auto"/>
          <w:sz w:val="28"/>
          <w:szCs w:val="28"/>
        </w:rPr>
        <w:t>E</w:t>
      </w:r>
      <w:r w:rsidRPr="0072119B">
        <w:rPr>
          <w:rFonts w:cstheme="majorHAnsi"/>
          <w:color w:val="auto"/>
          <w:sz w:val="28"/>
          <w:szCs w:val="28"/>
        </w:rPr>
        <w:t>vidence course</w:t>
      </w:r>
      <w:r w:rsidR="006055B2" w:rsidRPr="0072119B">
        <w:rPr>
          <w:rFonts w:cstheme="majorHAnsi"/>
          <w:color w:val="auto"/>
          <w:sz w:val="28"/>
          <w:szCs w:val="28"/>
        </w:rPr>
        <w:t xml:space="preserve"> with differing class schedules</w:t>
      </w:r>
      <w:r w:rsidRPr="0072119B">
        <w:rPr>
          <w:rFonts w:cstheme="majorHAnsi"/>
          <w:color w:val="auto"/>
          <w:sz w:val="28"/>
          <w:szCs w:val="28"/>
        </w:rPr>
        <w:t>.</w:t>
      </w:r>
      <w:r w:rsidR="006055B2" w:rsidRPr="0072119B">
        <w:rPr>
          <w:rFonts w:cstheme="majorHAnsi"/>
          <w:color w:val="auto"/>
          <w:sz w:val="28"/>
          <w:szCs w:val="28"/>
        </w:rPr>
        <w:t xml:space="preserve">  </w:t>
      </w:r>
      <w:r w:rsidR="002538A3" w:rsidRPr="0072119B">
        <w:rPr>
          <w:rFonts w:cstheme="majorHAnsi"/>
          <w:color w:val="auto"/>
          <w:sz w:val="28"/>
          <w:szCs w:val="28"/>
        </w:rPr>
        <w:t xml:space="preserve">Although the pop quizzes are not anonymous (the students place their name at the top), several students have come to you with concerns about Prof. Kingsfield knowing they have testing accommodations.  </w:t>
      </w:r>
      <w:r w:rsidR="006055B2" w:rsidRPr="0072119B">
        <w:rPr>
          <w:rFonts w:cstheme="majorHAnsi"/>
          <w:color w:val="auto"/>
          <w:sz w:val="28"/>
          <w:szCs w:val="28"/>
        </w:rPr>
        <w:t xml:space="preserve">What steps do you take to ensure that </w:t>
      </w:r>
      <w:r w:rsidR="00317A18" w:rsidRPr="0072119B">
        <w:rPr>
          <w:rFonts w:cstheme="majorHAnsi"/>
          <w:color w:val="auto"/>
          <w:sz w:val="28"/>
          <w:szCs w:val="28"/>
        </w:rPr>
        <w:t>the</w:t>
      </w:r>
      <w:r w:rsidR="006055B2" w:rsidRPr="0072119B">
        <w:rPr>
          <w:rFonts w:cstheme="majorHAnsi"/>
          <w:color w:val="auto"/>
          <w:sz w:val="28"/>
          <w:szCs w:val="28"/>
        </w:rPr>
        <w:t xml:space="preserve"> student</w:t>
      </w:r>
      <w:r w:rsidR="00317A18" w:rsidRPr="0072119B">
        <w:rPr>
          <w:rFonts w:cstheme="majorHAnsi"/>
          <w:color w:val="auto"/>
          <w:sz w:val="28"/>
          <w:szCs w:val="28"/>
        </w:rPr>
        <w:t>s with testing accommodations</w:t>
      </w:r>
      <w:r w:rsidR="006055B2" w:rsidRPr="0072119B">
        <w:rPr>
          <w:rFonts w:cstheme="majorHAnsi"/>
          <w:color w:val="auto"/>
          <w:sz w:val="28"/>
          <w:szCs w:val="28"/>
        </w:rPr>
        <w:t xml:space="preserve"> </w:t>
      </w:r>
      <w:r w:rsidR="00AE12DD" w:rsidRPr="0072119B">
        <w:rPr>
          <w:rFonts w:cstheme="majorHAnsi"/>
          <w:color w:val="auto"/>
          <w:sz w:val="28"/>
          <w:szCs w:val="28"/>
        </w:rPr>
        <w:t>ha</w:t>
      </w:r>
      <w:r w:rsidR="00317A18" w:rsidRPr="0072119B">
        <w:rPr>
          <w:rFonts w:cstheme="majorHAnsi"/>
          <w:color w:val="auto"/>
          <w:sz w:val="28"/>
          <w:szCs w:val="28"/>
        </w:rPr>
        <w:t>ve</w:t>
      </w:r>
      <w:r w:rsidR="00AE12DD" w:rsidRPr="0072119B">
        <w:rPr>
          <w:rFonts w:cstheme="majorHAnsi"/>
          <w:color w:val="auto"/>
          <w:sz w:val="28"/>
          <w:szCs w:val="28"/>
        </w:rPr>
        <w:t xml:space="preserve"> access to their </w:t>
      </w:r>
      <w:r w:rsidR="00317A18" w:rsidRPr="0072119B">
        <w:rPr>
          <w:rFonts w:cstheme="majorHAnsi"/>
          <w:color w:val="auto"/>
          <w:sz w:val="28"/>
          <w:szCs w:val="28"/>
        </w:rPr>
        <w:t xml:space="preserve">legal </w:t>
      </w:r>
      <w:r w:rsidR="00AE12DD" w:rsidRPr="0072119B">
        <w:rPr>
          <w:rFonts w:cstheme="majorHAnsi"/>
          <w:color w:val="auto"/>
          <w:sz w:val="28"/>
          <w:szCs w:val="28"/>
        </w:rPr>
        <w:t>education in their Evidence course?</w:t>
      </w:r>
    </w:p>
    <w:p w14:paraId="5128A04E" w14:textId="1E9ABC16" w:rsidR="00C26B51" w:rsidRPr="0072119B" w:rsidRDefault="00C26B51" w:rsidP="0072119B">
      <w:pPr>
        <w:ind w:left="360"/>
        <w:rPr>
          <w:rFonts w:asciiTheme="majorHAnsi" w:hAnsiTheme="majorHAnsi" w:cstheme="majorHAnsi"/>
          <w:sz w:val="28"/>
          <w:szCs w:val="28"/>
        </w:rPr>
      </w:pPr>
    </w:p>
    <w:p w14:paraId="61923216" w14:textId="77777777" w:rsidR="0041227D" w:rsidRDefault="0041227D">
      <w:pPr>
        <w:rPr>
          <w:rFonts w:asciiTheme="majorHAnsi" w:eastAsiaTheme="majorEastAsia" w:hAnsiTheme="majorHAnsi" w:cstheme="majorHAnsi"/>
          <w:b/>
          <w:sz w:val="28"/>
          <w:szCs w:val="28"/>
          <w:u w:val="single"/>
        </w:rPr>
      </w:pPr>
      <w:r>
        <w:rPr>
          <w:rFonts w:cstheme="majorHAnsi"/>
          <w:b/>
          <w:sz w:val="28"/>
          <w:szCs w:val="28"/>
          <w:u w:val="single"/>
        </w:rPr>
        <w:br w:type="page"/>
      </w:r>
    </w:p>
    <w:p w14:paraId="15B37983" w14:textId="43BA6A70" w:rsidR="00D878AD" w:rsidRDefault="00D878AD" w:rsidP="0072119B">
      <w:pPr>
        <w:pStyle w:val="Heading1"/>
        <w:numPr>
          <w:ilvl w:val="0"/>
          <w:numId w:val="4"/>
        </w:numPr>
        <w:ind w:left="360"/>
        <w:rPr>
          <w:color w:val="auto"/>
          <w:sz w:val="28"/>
          <w:szCs w:val="28"/>
        </w:rPr>
      </w:pPr>
      <w:r w:rsidRPr="0072119B">
        <w:rPr>
          <w:rFonts w:cstheme="majorHAnsi"/>
          <w:b/>
          <w:color w:val="auto"/>
          <w:sz w:val="28"/>
          <w:szCs w:val="28"/>
          <w:u w:val="single"/>
        </w:rPr>
        <w:lastRenderedPageBreak/>
        <w:t>Closed Universe Exam:</w:t>
      </w:r>
      <w:r w:rsidRPr="0072119B">
        <w:rPr>
          <w:rFonts w:cstheme="majorHAnsi"/>
          <w:color w:val="auto"/>
          <w:sz w:val="28"/>
          <w:szCs w:val="28"/>
        </w:rPr>
        <w:t xml:space="preserve"> Dwight is a second-career student who recently suffered a stroke resulting long-term physical and cognitive limitations, specifically diminished comprehension and memory recall.  Dwight’s Torts examination is a “closed-universe” examination, no outside materials or internet access is permitted.  Upon learning the nature of the Torts final examination, Dwight is timely</w:t>
      </w:r>
      <w:r w:rsidRPr="007248A8">
        <w:rPr>
          <w:color w:val="auto"/>
          <w:sz w:val="28"/>
          <w:szCs w:val="28"/>
        </w:rPr>
        <w:t xml:space="preserve"> requesting an accommodation for an agreed upon memory aid during the examination.  You’ve identified this will be a reoccurring issue if the student enrolls in a class where the assessments are closed book.</w:t>
      </w:r>
      <w:r>
        <w:rPr>
          <w:color w:val="auto"/>
          <w:sz w:val="28"/>
          <w:szCs w:val="28"/>
        </w:rPr>
        <w:t xml:space="preserve">  You have engaged in the interactive process with the student and professor (preserving anonymity) and the professor objects to the use of a memory aid on the final examination.  What are some possible solutions?</w:t>
      </w:r>
    </w:p>
    <w:p w14:paraId="214952FC" w14:textId="77777777" w:rsidR="00D878AD" w:rsidRDefault="00D878AD" w:rsidP="0072119B">
      <w:pPr>
        <w:pStyle w:val="BodyText"/>
        <w:ind w:left="360"/>
      </w:pPr>
    </w:p>
    <w:p w14:paraId="15015076" w14:textId="77777777" w:rsidR="00D878AD" w:rsidRPr="00572B88" w:rsidRDefault="00D878AD" w:rsidP="0072119B">
      <w:pPr>
        <w:pStyle w:val="BodyText"/>
        <w:ind w:left="360"/>
      </w:pPr>
      <w:r>
        <w:t>In addition, recognizing that it is common for law school examinations to be “closed-universe,” you realize that this will be a reoccurring issue for the next few years Dwight is enrolled.  What is the best way to navigate Dwight’s concern about future access to his legal education?</w:t>
      </w:r>
    </w:p>
    <w:p w14:paraId="312E531D" w14:textId="77777777" w:rsidR="00C26B51" w:rsidRPr="00C26B51" w:rsidRDefault="00C26B51" w:rsidP="0072119B">
      <w:pPr>
        <w:ind w:left="360"/>
        <w:rPr>
          <w:sz w:val="28"/>
          <w:szCs w:val="28"/>
        </w:rPr>
      </w:pPr>
    </w:p>
    <w:p w14:paraId="320CC415" w14:textId="77777777" w:rsidR="0041227D" w:rsidRDefault="0041227D">
      <w:pPr>
        <w:rPr>
          <w:rFonts w:asciiTheme="majorHAnsi" w:eastAsiaTheme="majorEastAsia" w:hAnsiTheme="majorHAnsi" w:cstheme="majorBidi"/>
          <w:b/>
          <w:sz w:val="28"/>
          <w:szCs w:val="28"/>
          <w:u w:val="single"/>
        </w:rPr>
      </w:pPr>
      <w:r>
        <w:rPr>
          <w:b/>
          <w:sz w:val="28"/>
          <w:szCs w:val="28"/>
          <w:u w:val="single"/>
        </w:rPr>
        <w:br w:type="page"/>
      </w:r>
    </w:p>
    <w:p w14:paraId="5861FA11" w14:textId="4098694F" w:rsidR="002138BF" w:rsidRPr="00C26B51" w:rsidRDefault="002E56F3" w:rsidP="0072119B">
      <w:pPr>
        <w:pStyle w:val="Heading1"/>
        <w:numPr>
          <w:ilvl w:val="0"/>
          <w:numId w:val="4"/>
        </w:numPr>
        <w:ind w:left="360"/>
        <w:rPr>
          <w:color w:val="auto"/>
          <w:sz w:val="28"/>
          <w:szCs w:val="28"/>
        </w:rPr>
      </w:pPr>
      <w:r w:rsidRPr="00C26B51">
        <w:rPr>
          <w:b/>
          <w:color w:val="auto"/>
          <w:sz w:val="28"/>
          <w:szCs w:val="28"/>
          <w:u w:val="single"/>
        </w:rPr>
        <w:lastRenderedPageBreak/>
        <w:t>Skills and Experiential Courses:</w:t>
      </w:r>
      <w:r w:rsidRPr="00C26B51">
        <w:rPr>
          <w:color w:val="auto"/>
          <w:sz w:val="28"/>
          <w:szCs w:val="28"/>
        </w:rPr>
        <w:t xml:space="preserve"> </w:t>
      </w:r>
      <w:r w:rsidR="00DA2CC9">
        <w:rPr>
          <w:color w:val="auto"/>
          <w:sz w:val="28"/>
          <w:szCs w:val="28"/>
        </w:rPr>
        <w:t>Alex</w:t>
      </w:r>
      <w:r w:rsidR="00404F7C" w:rsidRPr="00C26B51">
        <w:rPr>
          <w:color w:val="auto"/>
          <w:sz w:val="28"/>
          <w:szCs w:val="28"/>
        </w:rPr>
        <w:t xml:space="preserve"> is a</w:t>
      </w:r>
      <w:r w:rsidR="002D5384" w:rsidRPr="00C26B51">
        <w:rPr>
          <w:color w:val="auto"/>
          <w:sz w:val="28"/>
          <w:szCs w:val="28"/>
        </w:rPr>
        <w:t xml:space="preserve"> self-described</w:t>
      </w:r>
      <w:r w:rsidR="00E745BA" w:rsidRPr="00C26B51">
        <w:rPr>
          <w:color w:val="auto"/>
          <w:sz w:val="28"/>
          <w:szCs w:val="28"/>
        </w:rPr>
        <w:t xml:space="preserve"> non-neurotypical student</w:t>
      </w:r>
      <w:r w:rsidR="00404F7C" w:rsidRPr="00C26B51">
        <w:rPr>
          <w:color w:val="auto"/>
          <w:sz w:val="28"/>
          <w:szCs w:val="28"/>
        </w:rPr>
        <w:t xml:space="preserve">.  </w:t>
      </w:r>
      <w:r w:rsidR="001557C5">
        <w:rPr>
          <w:color w:val="auto"/>
          <w:sz w:val="28"/>
          <w:szCs w:val="28"/>
        </w:rPr>
        <w:t>He</w:t>
      </w:r>
      <w:r w:rsidR="00404F7C" w:rsidRPr="00C26B51">
        <w:rPr>
          <w:color w:val="auto"/>
          <w:sz w:val="28"/>
          <w:szCs w:val="28"/>
        </w:rPr>
        <w:t xml:space="preserve"> is </w:t>
      </w:r>
      <w:r w:rsidR="00E745BA" w:rsidRPr="00C26B51">
        <w:rPr>
          <w:color w:val="auto"/>
          <w:sz w:val="28"/>
          <w:szCs w:val="28"/>
        </w:rPr>
        <w:t>performing a mock client interview</w:t>
      </w:r>
      <w:r w:rsidR="00163480" w:rsidRPr="00C26B51">
        <w:rPr>
          <w:color w:val="auto"/>
          <w:sz w:val="28"/>
          <w:szCs w:val="28"/>
        </w:rPr>
        <w:t xml:space="preserve"> in a skills</w:t>
      </w:r>
      <w:r w:rsidR="002D5384" w:rsidRPr="00C26B51">
        <w:rPr>
          <w:color w:val="auto"/>
          <w:sz w:val="28"/>
          <w:szCs w:val="28"/>
        </w:rPr>
        <w:t>/experiential learning</w:t>
      </w:r>
      <w:r w:rsidR="00163480" w:rsidRPr="00C26B51">
        <w:rPr>
          <w:color w:val="auto"/>
          <w:sz w:val="28"/>
          <w:szCs w:val="28"/>
        </w:rPr>
        <w:t xml:space="preserve"> course.  </w:t>
      </w:r>
      <w:r w:rsidR="004C35E8" w:rsidRPr="00C26B51">
        <w:rPr>
          <w:color w:val="auto"/>
          <w:sz w:val="28"/>
          <w:szCs w:val="28"/>
        </w:rPr>
        <w:t xml:space="preserve">While participating, </w:t>
      </w:r>
      <w:r w:rsidR="001557C5">
        <w:rPr>
          <w:color w:val="auto"/>
          <w:sz w:val="28"/>
          <w:szCs w:val="28"/>
        </w:rPr>
        <w:t>Alex’s</w:t>
      </w:r>
      <w:r w:rsidR="004C35E8" w:rsidRPr="00C26B51">
        <w:rPr>
          <w:color w:val="auto"/>
          <w:sz w:val="28"/>
          <w:szCs w:val="28"/>
        </w:rPr>
        <w:t xml:space="preserve"> disability </w:t>
      </w:r>
      <w:r w:rsidR="002A5F9A" w:rsidRPr="00C26B51">
        <w:rPr>
          <w:color w:val="auto"/>
          <w:sz w:val="28"/>
          <w:szCs w:val="28"/>
        </w:rPr>
        <w:t>manifest</w:t>
      </w:r>
      <w:r w:rsidR="001E6944" w:rsidRPr="00C26B51">
        <w:rPr>
          <w:color w:val="auto"/>
          <w:sz w:val="28"/>
          <w:szCs w:val="28"/>
        </w:rPr>
        <w:t>s</w:t>
      </w:r>
      <w:r w:rsidR="004C35E8" w:rsidRPr="00C26B51">
        <w:rPr>
          <w:color w:val="auto"/>
          <w:sz w:val="28"/>
          <w:szCs w:val="28"/>
        </w:rPr>
        <w:t xml:space="preserve"> </w:t>
      </w:r>
      <w:r w:rsidR="001D5DCC" w:rsidRPr="00C26B51">
        <w:rPr>
          <w:color w:val="auto"/>
          <w:sz w:val="28"/>
          <w:szCs w:val="28"/>
        </w:rPr>
        <w:t>as aphasia (</w:t>
      </w:r>
      <w:r w:rsidR="00E30F30" w:rsidRPr="00C26B51">
        <w:rPr>
          <w:color w:val="auto"/>
          <w:sz w:val="28"/>
          <w:szCs w:val="28"/>
        </w:rPr>
        <w:t xml:space="preserve">difficulty translating </w:t>
      </w:r>
      <w:r w:rsidR="002B2234" w:rsidRPr="00C26B51">
        <w:rPr>
          <w:color w:val="auto"/>
          <w:sz w:val="28"/>
          <w:szCs w:val="28"/>
        </w:rPr>
        <w:t>thoughts into verbal communication) an</w:t>
      </w:r>
      <w:r w:rsidR="0064531A" w:rsidRPr="00C26B51">
        <w:rPr>
          <w:color w:val="auto"/>
          <w:sz w:val="28"/>
          <w:szCs w:val="28"/>
        </w:rPr>
        <w:t>d</w:t>
      </w:r>
      <w:r w:rsidR="002B2234" w:rsidRPr="00C26B51">
        <w:rPr>
          <w:color w:val="auto"/>
          <w:sz w:val="28"/>
          <w:szCs w:val="28"/>
        </w:rPr>
        <w:t xml:space="preserve"> </w:t>
      </w:r>
      <w:r w:rsidR="00F54B28" w:rsidRPr="00C26B51">
        <w:rPr>
          <w:color w:val="auto"/>
          <w:sz w:val="28"/>
          <w:szCs w:val="28"/>
        </w:rPr>
        <w:t xml:space="preserve">apraxia (the inability to perform </w:t>
      </w:r>
      <w:r w:rsidR="00A7452E" w:rsidRPr="00C26B51">
        <w:rPr>
          <w:color w:val="auto"/>
          <w:sz w:val="28"/>
          <w:szCs w:val="28"/>
        </w:rPr>
        <w:t xml:space="preserve">learned routine movements despite </w:t>
      </w:r>
      <w:r w:rsidR="00E93FB5" w:rsidRPr="00C26B51">
        <w:rPr>
          <w:color w:val="auto"/>
          <w:sz w:val="28"/>
          <w:szCs w:val="28"/>
        </w:rPr>
        <w:t>the general ability and desire to do so</w:t>
      </w:r>
      <w:r w:rsidR="0064531A" w:rsidRPr="00C26B51">
        <w:rPr>
          <w:color w:val="auto"/>
          <w:sz w:val="28"/>
          <w:szCs w:val="28"/>
        </w:rPr>
        <w:t>)</w:t>
      </w:r>
      <w:r w:rsidR="002B2234" w:rsidRPr="00C26B51">
        <w:rPr>
          <w:color w:val="auto"/>
          <w:sz w:val="28"/>
          <w:szCs w:val="28"/>
        </w:rPr>
        <w:t xml:space="preserve">.  </w:t>
      </w:r>
      <w:r w:rsidR="00E25B5F" w:rsidRPr="00C26B51">
        <w:rPr>
          <w:color w:val="auto"/>
          <w:sz w:val="28"/>
          <w:szCs w:val="28"/>
        </w:rPr>
        <w:t>As a coping mechanism</w:t>
      </w:r>
      <w:r w:rsidR="00E93FB5" w:rsidRPr="00C26B51">
        <w:rPr>
          <w:color w:val="auto"/>
          <w:sz w:val="28"/>
          <w:szCs w:val="28"/>
        </w:rPr>
        <w:t xml:space="preserve"> to “reboot” </w:t>
      </w:r>
      <w:r w:rsidR="001557C5">
        <w:rPr>
          <w:color w:val="auto"/>
          <w:sz w:val="28"/>
          <w:szCs w:val="28"/>
        </w:rPr>
        <w:t>himself</w:t>
      </w:r>
      <w:r w:rsidR="00E93FB5" w:rsidRPr="00C26B51">
        <w:rPr>
          <w:color w:val="auto"/>
          <w:sz w:val="28"/>
          <w:szCs w:val="28"/>
        </w:rPr>
        <w:t xml:space="preserve"> during these experiences, </w:t>
      </w:r>
      <w:r w:rsidR="001557C5">
        <w:rPr>
          <w:color w:val="auto"/>
          <w:sz w:val="28"/>
          <w:szCs w:val="28"/>
        </w:rPr>
        <w:t>Alex</w:t>
      </w:r>
      <w:r w:rsidR="00E93FB5" w:rsidRPr="00C26B51">
        <w:rPr>
          <w:color w:val="auto"/>
          <w:sz w:val="28"/>
          <w:szCs w:val="28"/>
        </w:rPr>
        <w:t xml:space="preserve"> often says, “</w:t>
      </w:r>
      <w:r w:rsidR="00052887" w:rsidRPr="00C26B51">
        <w:rPr>
          <w:color w:val="auto"/>
          <w:sz w:val="28"/>
          <w:szCs w:val="28"/>
        </w:rPr>
        <w:t xml:space="preserve">Excuse me, I’ve lost my word.”  </w:t>
      </w:r>
      <w:r w:rsidR="00D86E82" w:rsidRPr="00C26B51">
        <w:rPr>
          <w:color w:val="auto"/>
          <w:sz w:val="28"/>
          <w:szCs w:val="28"/>
        </w:rPr>
        <w:t xml:space="preserve">Pausing silently is ineffective for </w:t>
      </w:r>
      <w:r w:rsidR="001557C5">
        <w:rPr>
          <w:color w:val="auto"/>
          <w:sz w:val="28"/>
          <w:szCs w:val="28"/>
        </w:rPr>
        <w:t>him</w:t>
      </w:r>
      <w:r w:rsidR="00D86E82" w:rsidRPr="00C26B51">
        <w:rPr>
          <w:color w:val="auto"/>
          <w:sz w:val="28"/>
          <w:szCs w:val="28"/>
        </w:rPr>
        <w:t xml:space="preserve"> as </w:t>
      </w:r>
      <w:r w:rsidR="001557C5">
        <w:rPr>
          <w:color w:val="auto"/>
          <w:sz w:val="28"/>
          <w:szCs w:val="28"/>
        </w:rPr>
        <w:t>he</w:t>
      </w:r>
      <w:r w:rsidR="00DF3CC4" w:rsidRPr="00C26B51">
        <w:rPr>
          <w:color w:val="auto"/>
          <w:sz w:val="28"/>
          <w:szCs w:val="28"/>
        </w:rPr>
        <w:t xml:space="preserve"> </w:t>
      </w:r>
      <w:r w:rsidR="002138BF" w:rsidRPr="00C26B51">
        <w:rPr>
          <w:color w:val="auto"/>
          <w:sz w:val="28"/>
          <w:szCs w:val="28"/>
        </w:rPr>
        <w:t xml:space="preserve">reverts to being non-verbal.  </w:t>
      </w:r>
    </w:p>
    <w:p w14:paraId="6D48158E" w14:textId="7FB97E69" w:rsidR="00C33785" w:rsidRPr="00C26B51" w:rsidRDefault="001E6944" w:rsidP="00BA2B03">
      <w:pPr>
        <w:pStyle w:val="Heading1"/>
        <w:spacing w:after="720"/>
        <w:ind w:left="360"/>
        <w:rPr>
          <w:sz w:val="28"/>
          <w:szCs w:val="28"/>
        </w:rPr>
      </w:pPr>
      <w:r w:rsidRPr="00C26B51">
        <w:rPr>
          <w:color w:val="auto"/>
          <w:sz w:val="28"/>
          <w:szCs w:val="28"/>
        </w:rPr>
        <w:t xml:space="preserve">After the mock interview, the professor provides </w:t>
      </w:r>
      <w:r w:rsidR="00346F92" w:rsidRPr="00C26B51">
        <w:rPr>
          <w:color w:val="auto"/>
          <w:sz w:val="28"/>
          <w:szCs w:val="28"/>
        </w:rPr>
        <w:t xml:space="preserve">a critique </w:t>
      </w:r>
      <w:r w:rsidR="001557C5">
        <w:rPr>
          <w:color w:val="auto"/>
          <w:sz w:val="28"/>
          <w:szCs w:val="28"/>
        </w:rPr>
        <w:t>in front of</w:t>
      </w:r>
      <w:r w:rsidR="00346F92" w:rsidRPr="00C26B51">
        <w:rPr>
          <w:color w:val="auto"/>
          <w:sz w:val="28"/>
          <w:szCs w:val="28"/>
        </w:rPr>
        <w:t xml:space="preserve"> the entire class. </w:t>
      </w:r>
      <w:r w:rsidR="00052887" w:rsidRPr="00C26B51">
        <w:rPr>
          <w:color w:val="auto"/>
          <w:sz w:val="28"/>
          <w:szCs w:val="28"/>
        </w:rPr>
        <w:t>The professor</w:t>
      </w:r>
      <w:r w:rsidR="006B76D7" w:rsidRPr="00C26B51">
        <w:rPr>
          <w:color w:val="auto"/>
          <w:sz w:val="28"/>
          <w:szCs w:val="28"/>
        </w:rPr>
        <w:t xml:space="preserve">’s </w:t>
      </w:r>
      <w:r w:rsidR="001557C5">
        <w:rPr>
          <w:color w:val="auto"/>
          <w:sz w:val="28"/>
          <w:szCs w:val="28"/>
        </w:rPr>
        <w:t>feedback to</w:t>
      </w:r>
      <w:r w:rsidR="006B76D7" w:rsidRPr="00C26B51">
        <w:rPr>
          <w:color w:val="auto"/>
          <w:sz w:val="28"/>
          <w:szCs w:val="28"/>
        </w:rPr>
        <w:t xml:space="preserve"> </w:t>
      </w:r>
      <w:r w:rsidR="001557C5">
        <w:rPr>
          <w:color w:val="auto"/>
          <w:sz w:val="28"/>
          <w:szCs w:val="28"/>
        </w:rPr>
        <w:t>Alex</w:t>
      </w:r>
      <w:r w:rsidR="00F5021F" w:rsidRPr="00C26B51">
        <w:rPr>
          <w:color w:val="auto"/>
          <w:sz w:val="28"/>
          <w:szCs w:val="28"/>
        </w:rPr>
        <w:t xml:space="preserve"> </w:t>
      </w:r>
      <w:r w:rsidR="001557C5">
        <w:rPr>
          <w:color w:val="auto"/>
          <w:sz w:val="28"/>
          <w:szCs w:val="28"/>
        </w:rPr>
        <w:t>included</w:t>
      </w:r>
      <w:r w:rsidR="006B76D7" w:rsidRPr="00C26B51">
        <w:rPr>
          <w:color w:val="auto"/>
          <w:sz w:val="28"/>
          <w:szCs w:val="28"/>
        </w:rPr>
        <w:t>,</w:t>
      </w:r>
      <w:r w:rsidR="006D7F82" w:rsidRPr="00C26B51">
        <w:rPr>
          <w:color w:val="auto"/>
          <w:sz w:val="28"/>
          <w:szCs w:val="28"/>
        </w:rPr>
        <w:t xml:space="preserve"> </w:t>
      </w:r>
      <w:r w:rsidR="00341C52" w:rsidRPr="00C26B51">
        <w:rPr>
          <w:color w:val="auto"/>
          <w:sz w:val="28"/>
          <w:szCs w:val="28"/>
        </w:rPr>
        <w:t>“</w:t>
      </w:r>
      <w:r w:rsidR="000433E0" w:rsidRPr="00C26B51">
        <w:rPr>
          <w:color w:val="auto"/>
          <w:sz w:val="28"/>
          <w:szCs w:val="28"/>
        </w:rPr>
        <w:t xml:space="preserve">a more professional approach </w:t>
      </w:r>
      <w:r w:rsidR="00F5021F" w:rsidRPr="00C26B51">
        <w:rPr>
          <w:color w:val="auto"/>
          <w:sz w:val="28"/>
          <w:szCs w:val="28"/>
        </w:rPr>
        <w:t>would be</w:t>
      </w:r>
      <w:r w:rsidR="000433E0" w:rsidRPr="00C26B51">
        <w:rPr>
          <w:color w:val="auto"/>
          <w:sz w:val="28"/>
          <w:szCs w:val="28"/>
        </w:rPr>
        <w:t xml:space="preserve"> to </w:t>
      </w:r>
      <w:r w:rsidR="00346F92" w:rsidRPr="00C26B51">
        <w:rPr>
          <w:color w:val="auto"/>
          <w:sz w:val="28"/>
          <w:szCs w:val="28"/>
        </w:rPr>
        <w:t xml:space="preserve">silently </w:t>
      </w:r>
      <w:r w:rsidR="00F5021F" w:rsidRPr="00C26B51">
        <w:rPr>
          <w:color w:val="auto"/>
          <w:sz w:val="28"/>
          <w:szCs w:val="28"/>
        </w:rPr>
        <w:t xml:space="preserve">take a moment, gather your thoughts, and then </w:t>
      </w:r>
      <w:r w:rsidR="00341C52" w:rsidRPr="00C26B51">
        <w:rPr>
          <w:color w:val="auto"/>
          <w:sz w:val="28"/>
          <w:szCs w:val="28"/>
        </w:rPr>
        <w:t>reengage the client in conversation</w:t>
      </w:r>
      <w:r w:rsidR="00F5021F" w:rsidRPr="00C26B51">
        <w:rPr>
          <w:color w:val="auto"/>
          <w:sz w:val="28"/>
          <w:szCs w:val="28"/>
        </w:rPr>
        <w:t xml:space="preserve">.” </w:t>
      </w:r>
      <w:r w:rsidR="00D86E82" w:rsidRPr="00C26B51">
        <w:rPr>
          <w:color w:val="auto"/>
          <w:sz w:val="28"/>
          <w:szCs w:val="28"/>
        </w:rPr>
        <w:t xml:space="preserve"> </w:t>
      </w:r>
      <w:r w:rsidR="00E3504D">
        <w:rPr>
          <w:color w:val="auto"/>
          <w:sz w:val="28"/>
          <w:szCs w:val="28"/>
        </w:rPr>
        <w:t>Alex</w:t>
      </w:r>
      <w:r w:rsidR="002138BF" w:rsidRPr="00C26B51">
        <w:rPr>
          <w:color w:val="auto"/>
          <w:sz w:val="28"/>
          <w:szCs w:val="28"/>
        </w:rPr>
        <w:t xml:space="preserve"> feels that </w:t>
      </w:r>
      <w:r w:rsidR="00E3504D">
        <w:rPr>
          <w:color w:val="auto"/>
          <w:sz w:val="28"/>
          <w:szCs w:val="28"/>
        </w:rPr>
        <w:t>his</w:t>
      </w:r>
      <w:r w:rsidR="002138BF" w:rsidRPr="00C26B51">
        <w:rPr>
          <w:color w:val="auto"/>
          <w:sz w:val="28"/>
          <w:szCs w:val="28"/>
        </w:rPr>
        <w:t xml:space="preserve"> coping mechanisms </w:t>
      </w:r>
      <w:r w:rsidR="000B6219" w:rsidRPr="00C26B51">
        <w:rPr>
          <w:color w:val="auto"/>
          <w:sz w:val="28"/>
          <w:szCs w:val="28"/>
        </w:rPr>
        <w:t xml:space="preserve">will negatively affect </w:t>
      </w:r>
      <w:r w:rsidR="00E3504D">
        <w:rPr>
          <w:color w:val="auto"/>
          <w:sz w:val="28"/>
          <w:szCs w:val="28"/>
        </w:rPr>
        <w:t>his</w:t>
      </w:r>
      <w:r w:rsidR="000B6219" w:rsidRPr="00C26B51">
        <w:rPr>
          <w:color w:val="auto"/>
          <w:sz w:val="28"/>
          <w:szCs w:val="28"/>
        </w:rPr>
        <w:t xml:space="preserve"> grade in that the professor will perceive her continued use of effective coping mechanisms</w:t>
      </w:r>
      <w:r w:rsidR="008730D6" w:rsidRPr="00C26B51">
        <w:rPr>
          <w:color w:val="auto"/>
          <w:sz w:val="28"/>
          <w:szCs w:val="28"/>
        </w:rPr>
        <w:t xml:space="preserve"> as an “inability to take feedback.”</w:t>
      </w:r>
      <w:r w:rsidR="00346F92" w:rsidRPr="00C26B51">
        <w:rPr>
          <w:color w:val="auto"/>
          <w:sz w:val="28"/>
          <w:szCs w:val="28"/>
        </w:rPr>
        <w:t xml:space="preserve">  </w:t>
      </w:r>
      <w:r w:rsidR="00913C2C" w:rsidRPr="00C26B51">
        <w:rPr>
          <w:color w:val="auto"/>
          <w:sz w:val="28"/>
          <w:szCs w:val="28"/>
        </w:rPr>
        <w:t xml:space="preserve">Because this course is not graded anonymously, </w:t>
      </w:r>
      <w:r w:rsidR="00E3504D">
        <w:rPr>
          <w:color w:val="auto"/>
          <w:sz w:val="28"/>
          <w:szCs w:val="28"/>
        </w:rPr>
        <w:t>Alex</w:t>
      </w:r>
      <w:r w:rsidR="00913C2C" w:rsidRPr="00C26B51">
        <w:rPr>
          <w:color w:val="auto"/>
          <w:sz w:val="28"/>
          <w:szCs w:val="28"/>
        </w:rPr>
        <w:t xml:space="preserve"> does not want the professor to know </w:t>
      </w:r>
      <w:r w:rsidR="00E3504D">
        <w:rPr>
          <w:color w:val="auto"/>
          <w:sz w:val="28"/>
          <w:szCs w:val="28"/>
        </w:rPr>
        <w:t>he</w:t>
      </w:r>
      <w:r w:rsidR="00913C2C" w:rsidRPr="00C26B51">
        <w:rPr>
          <w:color w:val="auto"/>
          <w:sz w:val="28"/>
          <w:szCs w:val="28"/>
        </w:rPr>
        <w:t xml:space="preserve"> has a disability.  How do you resolve </w:t>
      </w:r>
      <w:r w:rsidR="00E3504D">
        <w:rPr>
          <w:color w:val="auto"/>
          <w:sz w:val="28"/>
          <w:szCs w:val="28"/>
        </w:rPr>
        <w:t>Alex</w:t>
      </w:r>
      <w:r w:rsidR="00913C2C" w:rsidRPr="00C26B51">
        <w:rPr>
          <w:color w:val="auto"/>
          <w:sz w:val="28"/>
          <w:szCs w:val="28"/>
        </w:rPr>
        <w:t>’s concern?</w:t>
      </w:r>
    </w:p>
    <w:p w14:paraId="4AEB6625" w14:textId="77777777" w:rsidR="0041227D" w:rsidRDefault="0041227D">
      <w:pPr>
        <w:rPr>
          <w:rFonts w:asciiTheme="majorHAnsi" w:eastAsiaTheme="majorEastAsia" w:hAnsiTheme="majorHAnsi" w:cstheme="majorBidi"/>
          <w:b/>
          <w:sz w:val="28"/>
          <w:szCs w:val="28"/>
          <w:u w:val="single"/>
        </w:rPr>
      </w:pPr>
      <w:r>
        <w:rPr>
          <w:b/>
          <w:sz w:val="28"/>
          <w:szCs w:val="28"/>
          <w:u w:val="single"/>
        </w:rPr>
        <w:br w:type="page"/>
      </w:r>
    </w:p>
    <w:p w14:paraId="79B0517F" w14:textId="4D30243F" w:rsidR="00A404E7" w:rsidRDefault="00EC3DA9" w:rsidP="00761566">
      <w:pPr>
        <w:pStyle w:val="Heading1"/>
        <w:numPr>
          <w:ilvl w:val="0"/>
          <w:numId w:val="4"/>
        </w:numPr>
        <w:ind w:left="360"/>
        <w:rPr>
          <w:color w:val="auto"/>
          <w:sz w:val="28"/>
          <w:szCs w:val="28"/>
        </w:rPr>
      </w:pPr>
      <w:r w:rsidRPr="00BA2B03">
        <w:rPr>
          <w:b/>
          <w:color w:val="auto"/>
          <w:sz w:val="28"/>
          <w:szCs w:val="28"/>
          <w:u w:val="single"/>
        </w:rPr>
        <w:lastRenderedPageBreak/>
        <w:t xml:space="preserve">Accessible </w:t>
      </w:r>
      <w:r w:rsidR="00C33785" w:rsidRPr="00BA2B03">
        <w:rPr>
          <w:b/>
          <w:color w:val="auto"/>
          <w:sz w:val="28"/>
          <w:szCs w:val="28"/>
          <w:u w:val="single"/>
        </w:rPr>
        <w:t>Classroom</w:t>
      </w:r>
      <w:r w:rsidRPr="00BA2B03">
        <w:rPr>
          <w:b/>
          <w:color w:val="auto"/>
          <w:sz w:val="28"/>
          <w:szCs w:val="28"/>
          <w:u w:val="single"/>
        </w:rPr>
        <w:t xml:space="preserve"> Policies</w:t>
      </w:r>
      <w:r w:rsidR="00C33785" w:rsidRPr="00BA2B03">
        <w:rPr>
          <w:b/>
          <w:color w:val="auto"/>
          <w:sz w:val="28"/>
          <w:szCs w:val="28"/>
          <w:u w:val="single"/>
        </w:rPr>
        <w:t>:</w:t>
      </w:r>
      <w:r w:rsidR="00F7301F" w:rsidRPr="00BA2B03">
        <w:rPr>
          <w:color w:val="auto"/>
          <w:sz w:val="28"/>
          <w:szCs w:val="28"/>
        </w:rPr>
        <w:t xml:space="preserve"> </w:t>
      </w:r>
      <w:r w:rsidR="00786F3C" w:rsidRPr="00BA2B03">
        <w:rPr>
          <w:color w:val="auto"/>
          <w:sz w:val="28"/>
          <w:szCs w:val="28"/>
        </w:rPr>
        <w:t xml:space="preserve"> </w:t>
      </w:r>
      <w:r w:rsidR="00761566" w:rsidRPr="00BA2B03">
        <w:rPr>
          <w:color w:val="auto"/>
          <w:sz w:val="28"/>
          <w:szCs w:val="28"/>
        </w:rPr>
        <w:t xml:space="preserve">Prof. Keating teaches 1L Criminal Law.  </w:t>
      </w:r>
      <w:r w:rsidR="00A404E7">
        <w:rPr>
          <w:color w:val="auto"/>
          <w:sz w:val="28"/>
          <w:szCs w:val="28"/>
        </w:rPr>
        <w:t>She has several classroom policies in her</w:t>
      </w:r>
      <w:r w:rsidR="00761566" w:rsidRPr="00BA2B03">
        <w:rPr>
          <w:color w:val="auto"/>
          <w:sz w:val="28"/>
          <w:szCs w:val="28"/>
        </w:rPr>
        <w:t xml:space="preserve"> syllabus</w:t>
      </w:r>
      <w:r w:rsidR="00D039B3">
        <w:rPr>
          <w:color w:val="auto"/>
          <w:sz w:val="28"/>
          <w:szCs w:val="28"/>
        </w:rPr>
        <w:t>:</w:t>
      </w:r>
    </w:p>
    <w:p w14:paraId="1E08C970" w14:textId="77777777" w:rsidR="00A404E7" w:rsidRDefault="00761566" w:rsidP="00D039B3">
      <w:pPr>
        <w:pStyle w:val="Heading1"/>
        <w:ind w:left="1440" w:right="720"/>
        <w:rPr>
          <w:color w:val="auto"/>
          <w:sz w:val="28"/>
          <w:szCs w:val="28"/>
        </w:rPr>
      </w:pPr>
      <w:r w:rsidRPr="00BA2B03">
        <w:rPr>
          <w:i/>
          <w:color w:val="auto"/>
          <w:sz w:val="28"/>
          <w:szCs w:val="28"/>
        </w:rPr>
        <w:t>“Current research shows that in-class learning and engagement tend to be more effective when students take handwritten notes.  Therefore, the use of laptops or other electronic note-taking devices is prohibited during this course.”</w:t>
      </w:r>
      <w:r w:rsidRPr="00BA2B03">
        <w:rPr>
          <w:color w:val="auto"/>
          <w:sz w:val="28"/>
          <w:szCs w:val="28"/>
        </w:rPr>
        <w:t xml:space="preserve">  </w:t>
      </w:r>
    </w:p>
    <w:p w14:paraId="5ED4EA69" w14:textId="4597D22F" w:rsidR="00A404E7" w:rsidRDefault="00A404E7" w:rsidP="00D039B3">
      <w:pPr>
        <w:pStyle w:val="Heading1"/>
        <w:ind w:left="1440" w:right="720"/>
        <w:rPr>
          <w:i/>
          <w:color w:val="auto"/>
          <w:sz w:val="28"/>
          <w:szCs w:val="28"/>
        </w:rPr>
      </w:pPr>
      <w:r w:rsidRPr="00947B2C">
        <w:rPr>
          <w:i/>
          <w:color w:val="auto"/>
          <w:sz w:val="28"/>
          <w:szCs w:val="28"/>
        </w:rPr>
        <w:t>“</w:t>
      </w:r>
      <w:r w:rsidR="00947B2C" w:rsidRPr="00947B2C">
        <w:rPr>
          <w:i/>
          <w:color w:val="auto"/>
          <w:sz w:val="28"/>
          <w:szCs w:val="28"/>
        </w:rPr>
        <w:t>This course will be conducted using the Socratic Method.</w:t>
      </w:r>
      <w:r w:rsidR="00947B2C">
        <w:rPr>
          <w:i/>
          <w:color w:val="auto"/>
          <w:sz w:val="28"/>
          <w:szCs w:val="28"/>
        </w:rPr>
        <w:t xml:space="preserve"> </w:t>
      </w:r>
      <w:r w:rsidR="002B2D39">
        <w:rPr>
          <w:i/>
          <w:color w:val="auto"/>
          <w:sz w:val="28"/>
          <w:szCs w:val="28"/>
        </w:rPr>
        <w:t xml:space="preserve"> Any student who is unprepared for class may receive a .25 deduction related to class participation.”</w:t>
      </w:r>
    </w:p>
    <w:p w14:paraId="305B4627" w14:textId="77777777" w:rsidR="005D48CB" w:rsidRDefault="005D48CB" w:rsidP="00D039B3">
      <w:pPr>
        <w:pStyle w:val="Heading1"/>
        <w:ind w:left="1440" w:right="720"/>
        <w:rPr>
          <w:color w:val="auto"/>
          <w:sz w:val="28"/>
          <w:szCs w:val="28"/>
        </w:rPr>
      </w:pPr>
      <w:r w:rsidRPr="00C26B51">
        <w:rPr>
          <w:color w:val="auto"/>
          <w:sz w:val="28"/>
          <w:szCs w:val="28"/>
        </w:rPr>
        <w:t>“</w:t>
      </w:r>
      <w:r w:rsidRPr="00C26B51">
        <w:rPr>
          <w:i/>
          <w:color w:val="auto"/>
          <w:sz w:val="28"/>
          <w:szCs w:val="28"/>
        </w:rPr>
        <w:t>Any student who arrives late, leaves early, or needs to leave the classroom during class must sign in and out at the door.  Excessive absences may result in a .25 deduction in the student’s final grade.”</w:t>
      </w:r>
      <w:r w:rsidRPr="00C26B51">
        <w:rPr>
          <w:color w:val="auto"/>
          <w:sz w:val="28"/>
          <w:szCs w:val="28"/>
        </w:rPr>
        <w:t xml:space="preserve">  </w:t>
      </w:r>
    </w:p>
    <w:p w14:paraId="5B1DEBF9" w14:textId="3F45D0C6" w:rsidR="005D48CB" w:rsidRDefault="00761566" w:rsidP="00524DF9">
      <w:pPr>
        <w:pStyle w:val="Heading1"/>
        <w:ind w:left="450"/>
        <w:rPr>
          <w:color w:val="auto"/>
          <w:sz w:val="28"/>
          <w:szCs w:val="28"/>
        </w:rPr>
      </w:pPr>
      <w:r w:rsidRPr="00BA2B03">
        <w:rPr>
          <w:color w:val="auto"/>
          <w:sz w:val="28"/>
          <w:szCs w:val="28"/>
        </w:rPr>
        <w:t xml:space="preserve">Prior to attending law school, Kerri served in the U.S. Army.  While stationed in Afghanistan, </w:t>
      </w:r>
      <w:r w:rsidR="00C75F62">
        <w:rPr>
          <w:color w:val="auto"/>
          <w:sz w:val="28"/>
          <w:szCs w:val="28"/>
        </w:rPr>
        <w:t xml:space="preserve">her unit struck an </w:t>
      </w:r>
      <w:r w:rsidR="006B6143">
        <w:rPr>
          <w:color w:val="auto"/>
          <w:sz w:val="28"/>
          <w:szCs w:val="28"/>
        </w:rPr>
        <w:t>IED</w:t>
      </w:r>
      <w:r w:rsidR="00C75F62">
        <w:rPr>
          <w:color w:val="auto"/>
          <w:sz w:val="28"/>
          <w:szCs w:val="28"/>
        </w:rPr>
        <w:t xml:space="preserve">. </w:t>
      </w:r>
      <w:r w:rsidR="006B6143">
        <w:rPr>
          <w:color w:val="auto"/>
          <w:sz w:val="28"/>
          <w:szCs w:val="28"/>
        </w:rPr>
        <w:t>S</w:t>
      </w:r>
      <w:r w:rsidRPr="00BA2B03">
        <w:rPr>
          <w:color w:val="auto"/>
          <w:sz w:val="28"/>
          <w:szCs w:val="28"/>
        </w:rPr>
        <w:t>he suffered a traumatic brain injury resulting in several cognitive and physical deficits</w:t>
      </w:r>
      <w:r w:rsidR="00362CFB">
        <w:rPr>
          <w:color w:val="auto"/>
          <w:sz w:val="28"/>
          <w:szCs w:val="28"/>
        </w:rPr>
        <w:t>.</w:t>
      </w:r>
      <w:r w:rsidR="005D48CB">
        <w:rPr>
          <w:color w:val="auto"/>
          <w:sz w:val="28"/>
          <w:szCs w:val="28"/>
        </w:rPr>
        <w:t xml:space="preserve"> </w:t>
      </w:r>
      <w:r w:rsidRPr="00BA2B03">
        <w:rPr>
          <w:color w:val="auto"/>
          <w:sz w:val="28"/>
          <w:szCs w:val="28"/>
        </w:rPr>
        <w:t>For example, Kerri is unable to hold a writing utensil for extended periods of time</w:t>
      </w:r>
      <w:r w:rsidR="00DC42F5">
        <w:rPr>
          <w:color w:val="auto"/>
          <w:sz w:val="28"/>
          <w:szCs w:val="28"/>
        </w:rPr>
        <w:t>; her</w:t>
      </w:r>
      <w:r w:rsidRPr="00BA2B03">
        <w:rPr>
          <w:color w:val="auto"/>
          <w:sz w:val="28"/>
          <w:szCs w:val="28"/>
        </w:rPr>
        <w:t xml:space="preserve"> hand becomes</w:t>
      </w:r>
      <w:r w:rsidR="00DC42F5">
        <w:rPr>
          <w:color w:val="auto"/>
          <w:sz w:val="28"/>
          <w:szCs w:val="28"/>
        </w:rPr>
        <w:t xml:space="preserve"> </w:t>
      </w:r>
      <w:r w:rsidR="00DC42F5" w:rsidRPr="00BA2B03">
        <w:rPr>
          <w:color w:val="auto"/>
          <w:sz w:val="28"/>
          <w:szCs w:val="28"/>
        </w:rPr>
        <w:t>easily</w:t>
      </w:r>
      <w:r w:rsidRPr="00BA2B03">
        <w:rPr>
          <w:color w:val="auto"/>
          <w:sz w:val="28"/>
          <w:szCs w:val="28"/>
        </w:rPr>
        <w:t xml:space="preserve"> fatigued and tremors ensue.  </w:t>
      </w:r>
      <w:r w:rsidR="006963D6">
        <w:rPr>
          <w:color w:val="auto"/>
          <w:sz w:val="28"/>
          <w:szCs w:val="28"/>
        </w:rPr>
        <w:t xml:space="preserve">Her TBI has also caused her to have an overactive bladder.  </w:t>
      </w:r>
      <w:r w:rsidR="00E8224F">
        <w:rPr>
          <w:color w:val="auto"/>
          <w:sz w:val="28"/>
          <w:szCs w:val="28"/>
        </w:rPr>
        <w:t>In addition, s</w:t>
      </w:r>
      <w:r w:rsidR="006B6143">
        <w:rPr>
          <w:color w:val="auto"/>
          <w:sz w:val="28"/>
          <w:szCs w:val="28"/>
        </w:rPr>
        <w:t>he has also been diagnosed with PTSD and severe anxiety</w:t>
      </w:r>
      <w:r w:rsidR="00FD440D">
        <w:rPr>
          <w:color w:val="auto"/>
          <w:sz w:val="28"/>
          <w:szCs w:val="28"/>
        </w:rPr>
        <w:t xml:space="preserve"> and “freezes” she’s startled or singled out</w:t>
      </w:r>
      <w:r w:rsidR="006B6143" w:rsidRPr="00BA2B03">
        <w:rPr>
          <w:color w:val="auto"/>
          <w:sz w:val="28"/>
          <w:szCs w:val="28"/>
        </w:rPr>
        <w:t xml:space="preserve">.  </w:t>
      </w:r>
    </w:p>
    <w:p w14:paraId="2B322D7E" w14:textId="78C3DA16" w:rsidR="00C70EE6" w:rsidRDefault="00761566" w:rsidP="00524DF9">
      <w:pPr>
        <w:pStyle w:val="Heading1"/>
        <w:ind w:left="450"/>
        <w:rPr>
          <w:color w:val="auto"/>
          <w:sz w:val="28"/>
          <w:szCs w:val="28"/>
        </w:rPr>
      </w:pPr>
      <w:r w:rsidRPr="00BA2B03">
        <w:rPr>
          <w:color w:val="auto"/>
          <w:sz w:val="28"/>
          <w:szCs w:val="28"/>
        </w:rPr>
        <w:t xml:space="preserve">Kerri is concerned about Prof. Keating’s </w:t>
      </w:r>
      <w:r w:rsidR="005D48CB">
        <w:rPr>
          <w:color w:val="auto"/>
          <w:sz w:val="28"/>
          <w:szCs w:val="28"/>
        </w:rPr>
        <w:t>classroom policies</w:t>
      </w:r>
      <w:r w:rsidRPr="00BA2B03">
        <w:rPr>
          <w:color w:val="auto"/>
          <w:sz w:val="28"/>
          <w:szCs w:val="28"/>
        </w:rPr>
        <w:t xml:space="preserve">.  </w:t>
      </w:r>
      <w:r w:rsidR="00DC42F5">
        <w:rPr>
          <w:color w:val="auto"/>
          <w:sz w:val="28"/>
          <w:szCs w:val="28"/>
        </w:rPr>
        <w:t>She</w:t>
      </w:r>
      <w:r w:rsidRPr="00BA2B03">
        <w:rPr>
          <w:color w:val="auto"/>
          <w:sz w:val="28"/>
          <w:szCs w:val="28"/>
        </w:rPr>
        <w:t xml:space="preserve"> reports, “I’m just trying to fit in like everyone else; I am not asking for special treatment and I do not want to be singled-out in class for receiving any, but I don’t know how I can make it through this class without being able to use a laptop to take notes.”  </w:t>
      </w:r>
      <w:r w:rsidR="00C70EE6">
        <w:rPr>
          <w:color w:val="auto"/>
          <w:sz w:val="28"/>
          <w:szCs w:val="28"/>
        </w:rPr>
        <w:t>Kerri</w:t>
      </w:r>
      <w:r w:rsidR="00C70EE6" w:rsidRPr="00C26B51">
        <w:rPr>
          <w:color w:val="auto"/>
          <w:sz w:val="28"/>
          <w:szCs w:val="28"/>
        </w:rPr>
        <w:t xml:space="preserve"> has requested </w:t>
      </w:r>
      <w:r w:rsidR="00C70EE6">
        <w:rPr>
          <w:color w:val="auto"/>
          <w:sz w:val="28"/>
          <w:szCs w:val="28"/>
        </w:rPr>
        <w:t xml:space="preserve">“Use of a Laptop,” </w:t>
      </w:r>
      <w:r w:rsidR="00C70EE6" w:rsidRPr="00C26B51">
        <w:rPr>
          <w:color w:val="auto"/>
          <w:sz w:val="28"/>
          <w:szCs w:val="28"/>
        </w:rPr>
        <w:t>“Advanced Notice of Class Participation</w:t>
      </w:r>
      <w:r w:rsidR="00C70EE6">
        <w:rPr>
          <w:color w:val="auto"/>
          <w:sz w:val="28"/>
          <w:szCs w:val="28"/>
        </w:rPr>
        <w:t>,</w:t>
      </w:r>
      <w:r w:rsidR="00C70EE6" w:rsidRPr="00C26B51">
        <w:rPr>
          <w:color w:val="auto"/>
          <w:sz w:val="28"/>
          <w:szCs w:val="28"/>
        </w:rPr>
        <w:t>” and “Flexible Classroom Attendance”</w:t>
      </w:r>
      <w:r w:rsidR="00C70EE6">
        <w:rPr>
          <w:color w:val="auto"/>
          <w:sz w:val="28"/>
          <w:szCs w:val="28"/>
        </w:rPr>
        <w:t xml:space="preserve"> accommodations.  </w:t>
      </w:r>
    </w:p>
    <w:p w14:paraId="322A2EBE" w14:textId="52663994" w:rsidR="00447B15" w:rsidRDefault="00761566" w:rsidP="00524DF9">
      <w:pPr>
        <w:pStyle w:val="Heading1"/>
        <w:ind w:left="450"/>
        <w:rPr>
          <w:color w:val="auto"/>
          <w:sz w:val="28"/>
          <w:szCs w:val="28"/>
        </w:rPr>
      </w:pPr>
      <w:r w:rsidRPr="00BA2B03">
        <w:rPr>
          <w:color w:val="auto"/>
          <w:sz w:val="28"/>
          <w:szCs w:val="28"/>
        </w:rPr>
        <w:t>How do you resolve Kerri’s concerns to ensure meaningful access to legal education?</w:t>
      </w:r>
      <w:r>
        <w:rPr>
          <w:color w:val="auto"/>
          <w:sz w:val="28"/>
          <w:szCs w:val="28"/>
        </w:rPr>
        <w:t xml:space="preserve">  </w:t>
      </w:r>
    </w:p>
    <w:p w14:paraId="66CDFB66" w14:textId="44E08052" w:rsidR="00BA2B03" w:rsidRPr="008666FF" w:rsidRDefault="00066050" w:rsidP="00BA2B03">
      <w:pPr>
        <w:pStyle w:val="Heading1"/>
        <w:numPr>
          <w:ilvl w:val="0"/>
          <w:numId w:val="4"/>
        </w:numPr>
        <w:ind w:left="360"/>
      </w:pPr>
      <w:r w:rsidRPr="00796D67">
        <w:rPr>
          <w:b/>
          <w:color w:val="auto"/>
          <w:sz w:val="28"/>
          <w:szCs w:val="28"/>
          <w:u w:val="single"/>
        </w:rPr>
        <w:lastRenderedPageBreak/>
        <w:t>Appellate Brief and Oral Argumen</w:t>
      </w:r>
      <w:r w:rsidR="00F7301F" w:rsidRPr="00796D67">
        <w:rPr>
          <w:b/>
          <w:color w:val="auto"/>
          <w:sz w:val="28"/>
          <w:szCs w:val="28"/>
          <w:u w:val="single"/>
        </w:rPr>
        <w:t>t:</w:t>
      </w:r>
      <w:r w:rsidRPr="00796D67">
        <w:rPr>
          <w:color w:val="auto"/>
          <w:sz w:val="28"/>
          <w:szCs w:val="28"/>
        </w:rPr>
        <w:t xml:space="preserve">  </w:t>
      </w:r>
      <w:r w:rsidR="00E351BB">
        <w:rPr>
          <w:color w:val="auto"/>
          <w:sz w:val="28"/>
          <w:szCs w:val="28"/>
        </w:rPr>
        <w:t xml:space="preserve">Due to a </w:t>
      </w:r>
      <w:r w:rsidR="00E96368">
        <w:rPr>
          <w:color w:val="auto"/>
          <w:sz w:val="28"/>
          <w:szCs w:val="28"/>
        </w:rPr>
        <w:t>traumatic</w:t>
      </w:r>
      <w:r w:rsidR="00E351BB">
        <w:rPr>
          <w:color w:val="auto"/>
          <w:sz w:val="28"/>
          <w:szCs w:val="28"/>
        </w:rPr>
        <w:t xml:space="preserve"> childhood event, </w:t>
      </w:r>
      <w:r w:rsidR="00C546AF">
        <w:rPr>
          <w:color w:val="auto"/>
          <w:sz w:val="28"/>
          <w:szCs w:val="28"/>
        </w:rPr>
        <w:t>Rachel</w:t>
      </w:r>
      <w:r w:rsidR="00E351BB">
        <w:rPr>
          <w:color w:val="auto"/>
          <w:sz w:val="28"/>
          <w:szCs w:val="28"/>
        </w:rPr>
        <w:t xml:space="preserve"> was diagnosed with severe anxiety with agoraphobic tend</w:t>
      </w:r>
      <w:r w:rsidR="00E96368">
        <w:rPr>
          <w:color w:val="auto"/>
          <w:sz w:val="28"/>
          <w:szCs w:val="28"/>
        </w:rPr>
        <w:t xml:space="preserve">encies and panic attacks.  Rachel </w:t>
      </w:r>
      <w:r w:rsidR="00C546AF">
        <w:rPr>
          <w:color w:val="auto"/>
          <w:sz w:val="28"/>
          <w:szCs w:val="28"/>
        </w:rPr>
        <w:t>is</w:t>
      </w:r>
      <w:r w:rsidR="00671563">
        <w:rPr>
          <w:color w:val="auto"/>
          <w:sz w:val="28"/>
          <w:szCs w:val="28"/>
        </w:rPr>
        <w:t xml:space="preserve"> enrolled in R&amp;WII</w:t>
      </w:r>
      <w:r w:rsidR="00E96368">
        <w:rPr>
          <w:color w:val="auto"/>
          <w:sz w:val="28"/>
          <w:szCs w:val="28"/>
        </w:rPr>
        <w:t>, and the deadline for her to submit her Appellate Brief</w:t>
      </w:r>
      <w:r w:rsidR="00CB445F">
        <w:rPr>
          <w:color w:val="auto"/>
          <w:sz w:val="28"/>
          <w:szCs w:val="28"/>
        </w:rPr>
        <w:t xml:space="preserve"> to another classmate, her “opposing counsel,” is swiftly approaching.  </w:t>
      </w:r>
      <w:r w:rsidR="0075779E">
        <w:rPr>
          <w:color w:val="auto"/>
          <w:sz w:val="28"/>
          <w:szCs w:val="28"/>
        </w:rPr>
        <w:t>Although Rachel has been working diligently on the brief</w:t>
      </w:r>
      <w:r w:rsidR="0052700B">
        <w:rPr>
          <w:color w:val="auto"/>
          <w:sz w:val="28"/>
          <w:szCs w:val="28"/>
        </w:rPr>
        <w:t>, the issue revolves around a dependency case</w:t>
      </w:r>
      <w:r w:rsidR="00F11886">
        <w:rPr>
          <w:color w:val="auto"/>
          <w:sz w:val="28"/>
          <w:szCs w:val="28"/>
        </w:rPr>
        <w:t xml:space="preserve">, which is a very difficult topic for Rachel.  </w:t>
      </w:r>
      <w:r w:rsidR="00AD573C">
        <w:rPr>
          <w:color w:val="auto"/>
          <w:sz w:val="28"/>
          <w:szCs w:val="28"/>
        </w:rPr>
        <w:t xml:space="preserve">Rachel is realizing that she will not be able to finish and submit the appellate brief on time.  </w:t>
      </w:r>
      <w:r w:rsidR="00DD3363">
        <w:rPr>
          <w:color w:val="auto"/>
          <w:sz w:val="28"/>
          <w:szCs w:val="28"/>
        </w:rPr>
        <w:t>Worse, o</w:t>
      </w:r>
      <w:r w:rsidR="00A705AE">
        <w:rPr>
          <w:color w:val="auto"/>
          <w:sz w:val="28"/>
          <w:szCs w:val="28"/>
        </w:rPr>
        <w:t xml:space="preserve">ne week after exchanging appellate briefs, Rachel and her </w:t>
      </w:r>
      <w:r w:rsidR="00E43039">
        <w:rPr>
          <w:color w:val="auto"/>
          <w:sz w:val="28"/>
          <w:szCs w:val="28"/>
        </w:rPr>
        <w:t xml:space="preserve">“opposing counsel” are scheduled for their oral argument.  </w:t>
      </w:r>
      <w:r w:rsidR="00DD3363">
        <w:rPr>
          <w:color w:val="auto"/>
          <w:sz w:val="28"/>
          <w:szCs w:val="28"/>
        </w:rPr>
        <w:t>Rachel confides in you that she doesn’t feel like she can disc</w:t>
      </w:r>
      <w:r w:rsidR="007F328B">
        <w:rPr>
          <w:color w:val="auto"/>
          <w:sz w:val="28"/>
          <w:szCs w:val="28"/>
        </w:rPr>
        <w:t xml:space="preserve">uss the topic of the brief in front of her class, </w:t>
      </w:r>
      <w:r w:rsidR="00EC60E1">
        <w:rPr>
          <w:color w:val="auto"/>
          <w:sz w:val="28"/>
          <w:szCs w:val="28"/>
        </w:rPr>
        <w:t xml:space="preserve">appellate judges, and opposing counsel.  She is asking if she can have an extension on the appellate brief and </w:t>
      </w:r>
      <w:r w:rsidR="00604624">
        <w:rPr>
          <w:color w:val="auto"/>
          <w:sz w:val="28"/>
          <w:szCs w:val="28"/>
        </w:rPr>
        <w:t xml:space="preserve">to be excused from participating in the oral argument, which is 30% of her grade.  </w:t>
      </w:r>
      <w:r w:rsidR="00B74498">
        <w:rPr>
          <w:color w:val="auto"/>
          <w:sz w:val="28"/>
          <w:szCs w:val="28"/>
        </w:rPr>
        <w:t xml:space="preserve">How do you address Rachel’s </w:t>
      </w:r>
      <w:r w:rsidR="00340C8B">
        <w:rPr>
          <w:color w:val="auto"/>
          <w:sz w:val="28"/>
          <w:szCs w:val="28"/>
        </w:rPr>
        <w:t>requests</w:t>
      </w:r>
      <w:r w:rsidR="00B74498">
        <w:rPr>
          <w:color w:val="auto"/>
          <w:sz w:val="28"/>
          <w:szCs w:val="28"/>
        </w:rPr>
        <w:t xml:space="preserve">?  </w:t>
      </w:r>
      <w:r w:rsidR="003E7E00">
        <w:rPr>
          <w:color w:val="auto"/>
          <w:sz w:val="28"/>
          <w:szCs w:val="28"/>
        </w:rPr>
        <w:t>What reasonable accommodations, if any, could be implemented?</w:t>
      </w:r>
      <w:r w:rsidR="00BA2B03" w:rsidRPr="008666FF">
        <w:t xml:space="preserve"> </w:t>
      </w:r>
    </w:p>
    <w:p w14:paraId="416EB7B3" w14:textId="77777777" w:rsidR="0041227D" w:rsidRDefault="0041227D">
      <w:pPr>
        <w:rPr>
          <w:rFonts w:asciiTheme="majorHAnsi" w:eastAsiaTheme="majorEastAsia" w:hAnsiTheme="majorHAnsi" w:cstheme="majorBidi"/>
          <w:b/>
          <w:sz w:val="28"/>
          <w:szCs w:val="28"/>
          <w:u w:val="single"/>
        </w:rPr>
      </w:pPr>
      <w:r>
        <w:rPr>
          <w:b/>
          <w:sz w:val="28"/>
          <w:szCs w:val="28"/>
          <w:u w:val="single"/>
        </w:rPr>
        <w:br w:type="page"/>
      </w:r>
    </w:p>
    <w:p w14:paraId="7E3E5E09" w14:textId="2ECB1EF0" w:rsidR="007D1259" w:rsidRPr="00C26B51" w:rsidRDefault="00066050" w:rsidP="00BA2B03">
      <w:pPr>
        <w:pStyle w:val="Heading1"/>
        <w:numPr>
          <w:ilvl w:val="0"/>
          <w:numId w:val="4"/>
        </w:numPr>
        <w:ind w:left="360"/>
        <w:rPr>
          <w:sz w:val="28"/>
          <w:szCs w:val="28"/>
        </w:rPr>
      </w:pPr>
      <w:r w:rsidRPr="00876268">
        <w:rPr>
          <w:b/>
          <w:color w:val="auto"/>
          <w:sz w:val="28"/>
          <w:szCs w:val="28"/>
          <w:u w:val="single"/>
        </w:rPr>
        <w:lastRenderedPageBreak/>
        <w:t>Bar Application and Bar Examination:</w:t>
      </w:r>
      <w:r w:rsidRPr="00876268">
        <w:rPr>
          <w:color w:val="auto"/>
          <w:sz w:val="28"/>
          <w:szCs w:val="28"/>
        </w:rPr>
        <w:t xml:space="preserve"> </w:t>
      </w:r>
      <w:r w:rsidR="001B0624" w:rsidRPr="00876268">
        <w:rPr>
          <w:color w:val="auto"/>
          <w:sz w:val="28"/>
          <w:szCs w:val="28"/>
        </w:rPr>
        <w:t>You have an initial intake meeting with a 2L student</w:t>
      </w:r>
      <w:r w:rsidR="00CC0070" w:rsidRPr="00876268">
        <w:rPr>
          <w:color w:val="auto"/>
          <w:sz w:val="28"/>
          <w:szCs w:val="28"/>
        </w:rPr>
        <w:t xml:space="preserve"> named Barry</w:t>
      </w:r>
      <w:r w:rsidR="00451346" w:rsidRPr="00876268">
        <w:rPr>
          <w:color w:val="auto"/>
          <w:sz w:val="28"/>
          <w:szCs w:val="28"/>
        </w:rPr>
        <w:t xml:space="preserve">, </w:t>
      </w:r>
      <w:r w:rsidR="00040608" w:rsidRPr="00876268">
        <w:rPr>
          <w:color w:val="auto"/>
          <w:sz w:val="28"/>
          <w:szCs w:val="28"/>
        </w:rPr>
        <w:t>who has been diagnosed with ADHD</w:t>
      </w:r>
      <w:r w:rsidR="001B0624" w:rsidRPr="00876268">
        <w:rPr>
          <w:color w:val="auto"/>
          <w:sz w:val="28"/>
          <w:szCs w:val="28"/>
        </w:rPr>
        <w:t xml:space="preserve">.  </w:t>
      </w:r>
      <w:r w:rsidR="00040608" w:rsidRPr="00876268">
        <w:rPr>
          <w:color w:val="auto"/>
          <w:sz w:val="28"/>
          <w:szCs w:val="28"/>
        </w:rPr>
        <w:t>Although Barry</w:t>
      </w:r>
      <w:r w:rsidR="001B0624" w:rsidRPr="00876268">
        <w:rPr>
          <w:color w:val="auto"/>
          <w:sz w:val="28"/>
          <w:szCs w:val="28"/>
        </w:rPr>
        <w:t xml:space="preserve"> </w:t>
      </w:r>
      <w:r w:rsidR="00040608" w:rsidRPr="00876268">
        <w:rPr>
          <w:color w:val="auto"/>
          <w:sz w:val="28"/>
          <w:szCs w:val="28"/>
        </w:rPr>
        <w:t xml:space="preserve">received accommodations since high school, </w:t>
      </w:r>
      <w:r w:rsidR="00876268" w:rsidRPr="00876268">
        <w:rPr>
          <w:color w:val="auto"/>
          <w:sz w:val="28"/>
          <w:szCs w:val="28"/>
        </w:rPr>
        <w:t xml:space="preserve">he did not apply for accommodations on the LSAT.  Barry </w:t>
      </w:r>
      <w:r w:rsidR="00DC6038">
        <w:rPr>
          <w:color w:val="auto"/>
          <w:sz w:val="28"/>
          <w:szCs w:val="28"/>
        </w:rPr>
        <w:t xml:space="preserve">did not </w:t>
      </w:r>
      <w:r w:rsidR="00E87FD6">
        <w:rPr>
          <w:color w:val="auto"/>
          <w:sz w:val="28"/>
          <w:szCs w:val="28"/>
        </w:rPr>
        <w:t xml:space="preserve">request accommodations during his first year of law school, and </w:t>
      </w:r>
      <w:r w:rsidR="0046032D">
        <w:rPr>
          <w:color w:val="auto"/>
          <w:sz w:val="28"/>
          <w:szCs w:val="28"/>
        </w:rPr>
        <w:t xml:space="preserve">his </w:t>
      </w:r>
      <w:r w:rsidR="00DC6038">
        <w:rPr>
          <w:color w:val="auto"/>
          <w:sz w:val="28"/>
          <w:szCs w:val="28"/>
        </w:rPr>
        <w:t>perform</w:t>
      </w:r>
      <w:r w:rsidR="0046032D">
        <w:rPr>
          <w:color w:val="auto"/>
          <w:sz w:val="28"/>
          <w:szCs w:val="28"/>
        </w:rPr>
        <w:t>ance</w:t>
      </w:r>
      <w:r w:rsidR="00DC6038">
        <w:rPr>
          <w:color w:val="auto"/>
          <w:sz w:val="28"/>
          <w:szCs w:val="28"/>
        </w:rPr>
        <w:t xml:space="preserve"> </w:t>
      </w:r>
      <w:r w:rsidR="0046032D">
        <w:rPr>
          <w:color w:val="auto"/>
          <w:sz w:val="28"/>
          <w:szCs w:val="28"/>
        </w:rPr>
        <w:t>has put him</w:t>
      </w:r>
      <w:r w:rsidR="00DC6038">
        <w:rPr>
          <w:color w:val="auto"/>
          <w:sz w:val="28"/>
          <w:szCs w:val="28"/>
        </w:rPr>
        <w:t xml:space="preserve"> on academic probation.  </w:t>
      </w:r>
      <w:r w:rsidR="0046032D">
        <w:rPr>
          <w:color w:val="auto"/>
          <w:sz w:val="28"/>
          <w:szCs w:val="28"/>
        </w:rPr>
        <w:t xml:space="preserve">Barry believes that if he had accommodations his first year, he might not be on academic probation.  </w:t>
      </w:r>
      <w:r w:rsidR="00DC6038">
        <w:rPr>
          <w:color w:val="auto"/>
          <w:sz w:val="28"/>
          <w:szCs w:val="28"/>
        </w:rPr>
        <w:t xml:space="preserve">Barry </w:t>
      </w:r>
      <w:r w:rsidR="001B0624" w:rsidRPr="00876268">
        <w:rPr>
          <w:color w:val="auto"/>
          <w:sz w:val="28"/>
          <w:szCs w:val="28"/>
        </w:rPr>
        <w:t xml:space="preserve">is hesitant to request accommodations because </w:t>
      </w:r>
      <w:r w:rsidR="00DC6038">
        <w:rPr>
          <w:color w:val="auto"/>
          <w:sz w:val="28"/>
          <w:szCs w:val="28"/>
        </w:rPr>
        <w:t xml:space="preserve">he “has heard from </w:t>
      </w:r>
      <w:r w:rsidR="001B0624" w:rsidRPr="00876268">
        <w:rPr>
          <w:color w:val="auto"/>
          <w:sz w:val="28"/>
          <w:szCs w:val="28"/>
        </w:rPr>
        <w:t xml:space="preserve">several </w:t>
      </w:r>
      <w:r w:rsidR="00DC6038" w:rsidRPr="00876268">
        <w:rPr>
          <w:color w:val="auto"/>
          <w:sz w:val="28"/>
          <w:szCs w:val="28"/>
        </w:rPr>
        <w:t>individuals</w:t>
      </w:r>
      <w:r w:rsidR="00B410AF" w:rsidRPr="00876268">
        <w:rPr>
          <w:color w:val="auto"/>
          <w:sz w:val="28"/>
          <w:szCs w:val="28"/>
        </w:rPr>
        <w:t xml:space="preserve"> on campus</w:t>
      </w:r>
      <w:r w:rsidR="001B0624" w:rsidRPr="00876268">
        <w:rPr>
          <w:color w:val="auto"/>
          <w:sz w:val="28"/>
          <w:szCs w:val="28"/>
        </w:rPr>
        <w:t xml:space="preserve"> that receiving accommodations in law school will put </w:t>
      </w:r>
      <w:r w:rsidR="00154610">
        <w:rPr>
          <w:color w:val="auto"/>
          <w:sz w:val="28"/>
          <w:szCs w:val="28"/>
        </w:rPr>
        <w:t>me</w:t>
      </w:r>
      <w:r w:rsidR="001B0624" w:rsidRPr="00876268">
        <w:rPr>
          <w:color w:val="auto"/>
          <w:sz w:val="28"/>
          <w:szCs w:val="28"/>
        </w:rPr>
        <w:t xml:space="preserve"> at a severe disadvantage on the bar exam because the board of bar examiners is not likely to grant the student testing accommodations.</w:t>
      </w:r>
      <w:r w:rsidR="00154610">
        <w:rPr>
          <w:color w:val="auto"/>
          <w:sz w:val="28"/>
          <w:szCs w:val="28"/>
        </w:rPr>
        <w:t>”</w:t>
      </w:r>
      <w:r w:rsidR="001B0624" w:rsidRPr="00876268">
        <w:rPr>
          <w:color w:val="auto"/>
          <w:sz w:val="28"/>
          <w:szCs w:val="28"/>
        </w:rPr>
        <w:t xml:space="preserve">  How do you respond</w:t>
      </w:r>
      <w:r w:rsidR="00D80DEA">
        <w:rPr>
          <w:color w:val="auto"/>
          <w:sz w:val="28"/>
          <w:szCs w:val="28"/>
        </w:rPr>
        <w:t xml:space="preserve"> to Barry concerns?  What opportunities might this situation present for your office?</w:t>
      </w:r>
      <w:r w:rsidR="00BA2B03" w:rsidRPr="00C26B51">
        <w:rPr>
          <w:sz w:val="28"/>
          <w:szCs w:val="28"/>
        </w:rPr>
        <w:t xml:space="preserve"> </w:t>
      </w:r>
    </w:p>
    <w:sectPr w:rsidR="007D1259" w:rsidRPr="00C26B51" w:rsidSect="0082399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DA8E" w14:textId="77777777" w:rsidR="008B2249" w:rsidRDefault="008B2249" w:rsidP="00F30A46">
      <w:r>
        <w:separator/>
      </w:r>
    </w:p>
  </w:endnote>
  <w:endnote w:type="continuationSeparator" w:id="0">
    <w:p w14:paraId="410C1DA5" w14:textId="77777777" w:rsidR="008B2249" w:rsidRDefault="008B2249" w:rsidP="00F3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FE44" w14:textId="77777777" w:rsidR="009508C6" w:rsidRDefault="009508C6" w:rsidP="009508C6">
    <w:pPr>
      <w:pStyle w:val="Footer"/>
      <w:tabs>
        <w:tab w:val="center" w:pos="5040"/>
        <w:tab w:val="left" w:pos="6975"/>
      </w:tabs>
    </w:pPr>
    <w:r>
      <w:tab/>
    </w:r>
    <w:sdt>
      <w:sdtPr>
        <w:id w:val="1227795758"/>
        <w:docPartObj>
          <w:docPartGallery w:val="Page Numbers (Bottom of Page)"/>
          <w:docPartUnique/>
        </w:docPartObj>
      </w:sdtPr>
      <w:sdtEndPr/>
      <w:sdtContent>
        <w:sdt>
          <w:sdtPr>
            <w:id w:val="1728636285"/>
            <w:docPartObj>
              <w:docPartGallery w:val="Page Numbers (Top of Page)"/>
              <w:docPartUnique/>
            </w:docPartObj>
          </w:sdtPr>
          <w:sdtEndPr/>
          <w:sdtContent>
            <w:r w:rsidR="00F30A46">
              <w:t xml:space="preserve">Page </w:t>
            </w:r>
            <w:r w:rsidR="00F30A46">
              <w:rPr>
                <w:b/>
                <w:bCs/>
                <w:szCs w:val="24"/>
              </w:rPr>
              <w:fldChar w:fldCharType="begin"/>
            </w:r>
            <w:r w:rsidR="00F30A46">
              <w:rPr>
                <w:b/>
                <w:bCs/>
              </w:rPr>
              <w:instrText xml:space="preserve"> PAGE </w:instrText>
            </w:r>
            <w:r w:rsidR="00F30A46">
              <w:rPr>
                <w:b/>
                <w:bCs/>
                <w:szCs w:val="24"/>
              </w:rPr>
              <w:fldChar w:fldCharType="separate"/>
            </w:r>
            <w:r w:rsidR="00F30A46">
              <w:rPr>
                <w:b/>
                <w:bCs/>
                <w:noProof/>
              </w:rPr>
              <w:t>2</w:t>
            </w:r>
            <w:r w:rsidR="00F30A46">
              <w:rPr>
                <w:b/>
                <w:bCs/>
                <w:szCs w:val="24"/>
              </w:rPr>
              <w:fldChar w:fldCharType="end"/>
            </w:r>
            <w:r w:rsidR="00F30A46">
              <w:t xml:space="preserve"> of </w:t>
            </w:r>
            <w:r w:rsidR="00F30A46">
              <w:rPr>
                <w:b/>
                <w:bCs/>
                <w:szCs w:val="24"/>
              </w:rPr>
              <w:fldChar w:fldCharType="begin"/>
            </w:r>
            <w:r w:rsidR="00F30A46">
              <w:rPr>
                <w:b/>
                <w:bCs/>
              </w:rPr>
              <w:instrText xml:space="preserve"> NUMPAGES  </w:instrText>
            </w:r>
            <w:r w:rsidR="00F30A46">
              <w:rPr>
                <w:b/>
                <w:bCs/>
                <w:szCs w:val="24"/>
              </w:rPr>
              <w:fldChar w:fldCharType="separate"/>
            </w:r>
            <w:r w:rsidR="00F30A46">
              <w:rPr>
                <w:b/>
                <w:bCs/>
                <w:noProof/>
              </w:rPr>
              <w:t>2</w:t>
            </w:r>
            <w:r w:rsidR="00F30A46">
              <w:rPr>
                <w:b/>
                <w:bCs/>
                <w:szCs w:val="24"/>
              </w:rPr>
              <w:fldChar w:fldCharType="end"/>
            </w:r>
          </w:sdtContent>
        </w:sdt>
      </w:sdtContent>
    </w:sdt>
  </w:p>
  <w:p w14:paraId="291A7D9C" w14:textId="22BBF2FD" w:rsidR="00F30A46" w:rsidRPr="004D06FA" w:rsidRDefault="009508C6" w:rsidP="004D06FA">
    <w:pPr>
      <w:pStyle w:val="Header"/>
      <w:jc w:val="center"/>
      <w:rPr>
        <w:rFonts w:asciiTheme="majorHAnsi" w:hAnsiTheme="majorHAnsi" w:cstheme="majorHAnsi"/>
        <w:sz w:val="20"/>
      </w:rPr>
    </w:pPr>
    <w:r w:rsidRPr="004D06FA">
      <w:rPr>
        <w:rFonts w:asciiTheme="majorHAnsi" w:hAnsiTheme="majorHAnsi" w:cstheme="majorHAnsi"/>
        <w:sz w:val="20"/>
      </w:rPr>
      <w:t>2019 AHEAD Equity &amp; Excellence Conference: Boston, Massachusetts - July 9-12,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2F11" w14:textId="77777777" w:rsidR="008B2249" w:rsidRDefault="008B2249" w:rsidP="00F30A46">
      <w:r>
        <w:separator/>
      </w:r>
    </w:p>
  </w:footnote>
  <w:footnote w:type="continuationSeparator" w:id="0">
    <w:p w14:paraId="332D7091" w14:textId="77777777" w:rsidR="008B2249" w:rsidRDefault="008B2249" w:rsidP="00F3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3BC7" w14:textId="77777777" w:rsidR="00DD6D9E" w:rsidRDefault="0082399F" w:rsidP="00DD6D9E">
    <w:pPr>
      <w:pStyle w:val="Header"/>
      <w:ind w:left="-540"/>
      <w:jc w:val="right"/>
      <w:rPr>
        <w:rFonts w:asciiTheme="majorHAnsi" w:hAnsiTheme="majorHAnsi" w:cstheme="majorHAnsi"/>
        <w:i/>
      </w:rPr>
    </w:pPr>
    <w:r w:rsidRPr="00EA1396">
      <w:rPr>
        <w:rFonts w:asciiTheme="majorHAnsi" w:hAnsiTheme="majorHAnsi" w:cstheme="majorHAnsi"/>
        <w:noProof/>
      </w:rPr>
      <w:drawing>
        <wp:inline distT="0" distB="0" distL="0" distR="0" wp14:anchorId="2C1B1657" wp14:editId="681E5103">
          <wp:extent cx="1144988" cy="191163"/>
          <wp:effectExtent l="0" t="0" r="0" b="0"/>
          <wp:docPr id="1" name="Picture 1" descr="Stetson Law Logo: On left - white tower on grey background and to the right text &quot;Stetson Law&quot; on green background. &quot;Stetson&quot; is in white and &quot;Law is in go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29" cy="203675"/>
                  </a:xfrm>
                  <a:prstGeom prst="rect">
                    <a:avLst/>
                  </a:prstGeom>
                  <a:noFill/>
                  <a:ln>
                    <a:noFill/>
                  </a:ln>
                </pic:spPr>
              </pic:pic>
            </a:graphicData>
          </a:graphic>
        </wp:inline>
      </w:drawing>
    </w:r>
  </w:p>
  <w:p w14:paraId="28B0AA13" w14:textId="78EE96EC" w:rsidR="00DD6D9E" w:rsidRDefault="00CE06B9" w:rsidP="00DD6D9E">
    <w:pPr>
      <w:pStyle w:val="Header"/>
      <w:ind w:left="-540"/>
      <w:jc w:val="right"/>
      <w:rPr>
        <w:rFonts w:asciiTheme="majorHAnsi" w:hAnsiTheme="majorHAnsi" w:cstheme="majorHAnsi"/>
        <w:i/>
      </w:rPr>
    </w:pPr>
    <w:r>
      <w:rPr>
        <w:rFonts w:asciiTheme="majorHAnsi" w:hAnsiTheme="majorHAnsi" w:cstheme="majorHAnsi"/>
        <w:i/>
      </w:rPr>
      <w:t xml:space="preserve">3.6 </w:t>
    </w:r>
    <w:r w:rsidR="00F30A46" w:rsidRPr="00EA1396">
      <w:rPr>
        <w:rFonts w:asciiTheme="majorHAnsi" w:hAnsiTheme="majorHAnsi" w:cstheme="majorHAnsi"/>
        <w:i/>
      </w:rPr>
      <w:t>ADA &amp; Legal Education: Where Disability Law Meets Law School</w:t>
    </w:r>
  </w:p>
  <w:p w14:paraId="07ED9452" w14:textId="7685225C" w:rsidR="00F83C74" w:rsidRDefault="00092B35" w:rsidP="00DD6D9E">
    <w:pPr>
      <w:pStyle w:val="Header"/>
      <w:ind w:left="-540"/>
      <w:jc w:val="right"/>
      <w:rPr>
        <w:rFonts w:asciiTheme="majorHAnsi" w:hAnsiTheme="majorHAnsi" w:cstheme="majorHAnsi"/>
      </w:rPr>
    </w:pPr>
    <w:r>
      <w:rPr>
        <w:rFonts w:asciiTheme="majorHAnsi" w:hAnsiTheme="majorHAnsi" w:cstheme="majorHAnsi"/>
      </w:rPr>
      <w:t>Kathryn J. Pelham</w:t>
    </w:r>
  </w:p>
  <w:p w14:paraId="6C8412A4" w14:textId="77777777" w:rsidR="00BA2B03" w:rsidRPr="00EA1396" w:rsidRDefault="00BA2B03" w:rsidP="00DD6D9E">
    <w:pPr>
      <w:pStyle w:val="Header"/>
      <w:ind w:left="-540"/>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183A"/>
    <w:multiLevelType w:val="hybridMultilevel"/>
    <w:tmpl w:val="49CEC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22497"/>
    <w:multiLevelType w:val="hybridMultilevel"/>
    <w:tmpl w:val="69F695F4"/>
    <w:lvl w:ilvl="0" w:tplc="18E45706">
      <w:start w:val="1"/>
      <w:numFmt w:val="decimal"/>
      <w:lvlText w:val="%1."/>
      <w:lvlJc w:val="left"/>
      <w:pPr>
        <w:ind w:left="720" w:hanging="360"/>
      </w:pPr>
      <w:rPr>
        <w:color w:val="auto"/>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0413D"/>
    <w:multiLevelType w:val="hybridMultilevel"/>
    <w:tmpl w:val="B6323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6E131E"/>
    <w:multiLevelType w:val="hybridMultilevel"/>
    <w:tmpl w:val="156E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46"/>
    <w:rsid w:val="0000751B"/>
    <w:rsid w:val="000400E6"/>
    <w:rsid w:val="00040608"/>
    <w:rsid w:val="00040972"/>
    <w:rsid w:val="000433E0"/>
    <w:rsid w:val="00044D63"/>
    <w:rsid w:val="00052887"/>
    <w:rsid w:val="00055FE8"/>
    <w:rsid w:val="00066050"/>
    <w:rsid w:val="000778DA"/>
    <w:rsid w:val="00092B35"/>
    <w:rsid w:val="00095207"/>
    <w:rsid w:val="000B47A7"/>
    <w:rsid w:val="000B6219"/>
    <w:rsid w:val="000D294A"/>
    <w:rsid w:val="000E100D"/>
    <w:rsid w:val="000F455E"/>
    <w:rsid w:val="00112B93"/>
    <w:rsid w:val="00132DA1"/>
    <w:rsid w:val="00154610"/>
    <w:rsid w:val="001557C5"/>
    <w:rsid w:val="00163480"/>
    <w:rsid w:val="00180761"/>
    <w:rsid w:val="00185144"/>
    <w:rsid w:val="00186334"/>
    <w:rsid w:val="001951BC"/>
    <w:rsid w:val="001B0624"/>
    <w:rsid w:val="001B30AF"/>
    <w:rsid w:val="001C4106"/>
    <w:rsid w:val="001D5DCC"/>
    <w:rsid w:val="001E3EAD"/>
    <w:rsid w:val="001E6944"/>
    <w:rsid w:val="001F0470"/>
    <w:rsid w:val="001F26C8"/>
    <w:rsid w:val="00200B5B"/>
    <w:rsid w:val="00212C4B"/>
    <w:rsid w:val="002138BF"/>
    <w:rsid w:val="00244DF1"/>
    <w:rsid w:val="002538A3"/>
    <w:rsid w:val="002672EE"/>
    <w:rsid w:val="0027020D"/>
    <w:rsid w:val="0028219C"/>
    <w:rsid w:val="0029601D"/>
    <w:rsid w:val="002A5F9A"/>
    <w:rsid w:val="002B2234"/>
    <w:rsid w:val="002B2D39"/>
    <w:rsid w:val="002B32E9"/>
    <w:rsid w:val="002D5384"/>
    <w:rsid w:val="002E56F3"/>
    <w:rsid w:val="0030566C"/>
    <w:rsid w:val="00317A18"/>
    <w:rsid w:val="00320BCD"/>
    <w:rsid w:val="003221C3"/>
    <w:rsid w:val="00340C8B"/>
    <w:rsid w:val="00340E6B"/>
    <w:rsid w:val="00341C52"/>
    <w:rsid w:val="003428AF"/>
    <w:rsid w:val="00346F92"/>
    <w:rsid w:val="00353FCB"/>
    <w:rsid w:val="00362CFB"/>
    <w:rsid w:val="00372884"/>
    <w:rsid w:val="0039542C"/>
    <w:rsid w:val="003E099B"/>
    <w:rsid w:val="003E50E6"/>
    <w:rsid w:val="003E7E00"/>
    <w:rsid w:val="00404F7C"/>
    <w:rsid w:val="00407AE3"/>
    <w:rsid w:val="0041227D"/>
    <w:rsid w:val="00416259"/>
    <w:rsid w:val="00447B15"/>
    <w:rsid w:val="00451346"/>
    <w:rsid w:val="00455A07"/>
    <w:rsid w:val="0046032D"/>
    <w:rsid w:val="0048243A"/>
    <w:rsid w:val="0049549C"/>
    <w:rsid w:val="004C35E8"/>
    <w:rsid w:val="004D06FA"/>
    <w:rsid w:val="004D7622"/>
    <w:rsid w:val="004F3334"/>
    <w:rsid w:val="005030D7"/>
    <w:rsid w:val="00512371"/>
    <w:rsid w:val="00512E6C"/>
    <w:rsid w:val="00523264"/>
    <w:rsid w:val="0052484F"/>
    <w:rsid w:val="00524DF9"/>
    <w:rsid w:val="0052700B"/>
    <w:rsid w:val="00534E70"/>
    <w:rsid w:val="00561834"/>
    <w:rsid w:val="00563B8F"/>
    <w:rsid w:val="00567832"/>
    <w:rsid w:val="00572B88"/>
    <w:rsid w:val="00583CC4"/>
    <w:rsid w:val="00585632"/>
    <w:rsid w:val="00591FF3"/>
    <w:rsid w:val="005969CD"/>
    <w:rsid w:val="005B7C5C"/>
    <w:rsid w:val="005D48CB"/>
    <w:rsid w:val="00604624"/>
    <w:rsid w:val="006055B2"/>
    <w:rsid w:val="00610ACA"/>
    <w:rsid w:val="0064457D"/>
    <w:rsid w:val="0064531A"/>
    <w:rsid w:val="00646405"/>
    <w:rsid w:val="0065078E"/>
    <w:rsid w:val="00655221"/>
    <w:rsid w:val="006629A9"/>
    <w:rsid w:val="00665C1A"/>
    <w:rsid w:val="00671563"/>
    <w:rsid w:val="0067228C"/>
    <w:rsid w:val="006868E4"/>
    <w:rsid w:val="006963D6"/>
    <w:rsid w:val="00697CA7"/>
    <w:rsid w:val="006B0234"/>
    <w:rsid w:val="006B1362"/>
    <w:rsid w:val="006B159F"/>
    <w:rsid w:val="006B6143"/>
    <w:rsid w:val="006B6544"/>
    <w:rsid w:val="006B76D7"/>
    <w:rsid w:val="006C3674"/>
    <w:rsid w:val="006D380B"/>
    <w:rsid w:val="006D7F82"/>
    <w:rsid w:val="006E3F80"/>
    <w:rsid w:val="00705356"/>
    <w:rsid w:val="00717249"/>
    <w:rsid w:val="00720C4B"/>
    <w:rsid w:val="0072119B"/>
    <w:rsid w:val="007248A8"/>
    <w:rsid w:val="00727083"/>
    <w:rsid w:val="00727706"/>
    <w:rsid w:val="0075641A"/>
    <w:rsid w:val="0075779E"/>
    <w:rsid w:val="00757930"/>
    <w:rsid w:val="00761566"/>
    <w:rsid w:val="0076399E"/>
    <w:rsid w:val="00773921"/>
    <w:rsid w:val="007758ED"/>
    <w:rsid w:val="00786F3C"/>
    <w:rsid w:val="00796D67"/>
    <w:rsid w:val="007C2486"/>
    <w:rsid w:val="007C37E7"/>
    <w:rsid w:val="007D1259"/>
    <w:rsid w:val="007E175C"/>
    <w:rsid w:val="007E6477"/>
    <w:rsid w:val="007F328B"/>
    <w:rsid w:val="00812F21"/>
    <w:rsid w:val="00814587"/>
    <w:rsid w:val="00817CC0"/>
    <w:rsid w:val="0082399F"/>
    <w:rsid w:val="00836330"/>
    <w:rsid w:val="00836753"/>
    <w:rsid w:val="00842544"/>
    <w:rsid w:val="00845D33"/>
    <w:rsid w:val="008472F5"/>
    <w:rsid w:val="0085272A"/>
    <w:rsid w:val="008666FF"/>
    <w:rsid w:val="00870F3C"/>
    <w:rsid w:val="008730D6"/>
    <w:rsid w:val="00876268"/>
    <w:rsid w:val="0089313B"/>
    <w:rsid w:val="008952D1"/>
    <w:rsid w:val="008A2ACF"/>
    <w:rsid w:val="008B2249"/>
    <w:rsid w:val="008E4C81"/>
    <w:rsid w:val="008F3FAE"/>
    <w:rsid w:val="009013C0"/>
    <w:rsid w:val="00913C2C"/>
    <w:rsid w:val="0093388C"/>
    <w:rsid w:val="00935AE0"/>
    <w:rsid w:val="009466A0"/>
    <w:rsid w:val="00947B2C"/>
    <w:rsid w:val="009508C6"/>
    <w:rsid w:val="00951DCA"/>
    <w:rsid w:val="0098015A"/>
    <w:rsid w:val="009A238B"/>
    <w:rsid w:val="009B7CEF"/>
    <w:rsid w:val="009C0C22"/>
    <w:rsid w:val="009D4230"/>
    <w:rsid w:val="009F01A5"/>
    <w:rsid w:val="009F41B9"/>
    <w:rsid w:val="00A078F4"/>
    <w:rsid w:val="00A32F98"/>
    <w:rsid w:val="00A3693D"/>
    <w:rsid w:val="00A404E7"/>
    <w:rsid w:val="00A423E0"/>
    <w:rsid w:val="00A457A1"/>
    <w:rsid w:val="00A615AF"/>
    <w:rsid w:val="00A61DE1"/>
    <w:rsid w:val="00A705AE"/>
    <w:rsid w:val="00A71D3F"/>
    <w:rsid w:val="00A73032"/>
    <w:rsid w:val="00A7452E"/>
    <w:rsid w:val="00AA3767"/>
    <w:rsid w:val="00AB1047"/>
    <w:rsid w:val="00AD573C"/>
    <w:rsid w:val="00AE12DD"/>
    <w:rsid w:val="00B21329"/>
    <w:rsid w:val="00B30260"/>
    <w:rsid w:val="00B31608"/>
    <w:rsid w:val="00B410AF"/>
    <w:rsid w:val="00B637D9"/>
    <w:rsid w:val="00B7277C"/>
    <w:rsid w:val="00B74498"/>
    <w:rsid w:val="00BA2B03"/>
    <w:rsid w:val="00BD3AEA"/>
    <w:rsid w:val="00BD7578"/>
    <w:rsid w:val="00BE1723"/>
    <w:rsid w:val="00BF0A40"/>
    <w:rsid w:val="00C26B30"/>
    <w:rsid w:val="00C26B51"/>
    <w:rsid w:val="00C33785"/>
    <w:rsid w:val="00C367C6"/>
    <w:rsid w:val="00C54493"/>
    <w:rsid w:val="00C546AF"/>
    <w:rsid w:val="00C64731"/>
    <w:rsid w:val="00C65772"/>
    <w:rsid w:val="00C70EE6"/>
    <w:rsid w:val="00C748A5"/>
    <w:rsid w:val="00C75F62"/>
    <w:rsid w:val="00CA07B8"/>
    <w:rsid w:val="00CA7C1D"/>
    <w:rsid w:val="00CB445F"/>
    <w:rsid w:val="00CB5770"/>
    <w:rsid w:val="00CC0070"/>
    <w:rsid w:val="00CD490E"/>
    <w:rsid w:val="00CE06B9"/>
    <w:rsid w:val="00CE61E7"/>
    <w:rsid w:val="00D01487"/>
    <w:rsid w:val="00D039B3"/>
    <w:rsid w:val="00D2294B"/>
    <w:rsid w:val="00D420BA"/>
    <w:rsid w:val="00D43FC7"/>
    <w:rsid w:val="00D60029"/>
    <w:rsid w:val="00D656C2"/>
    <w:rsid w:val="00D743AF"/>
    <w:rsid w:val="00D80DEA"/>
    <w:rsid w:val="00D86E82"/>
    <w:rsid w:val="00D878AD"/>
    <w:rsid w:val="00D950E5"/>
    <w:rsid w:val="00DA145D"/>
    <w:rsid w:val="00DA2CC9"/>
    <w:rsid w:val="00DB287F"/>
    <w:rsid w:val="00DC42F5"/>
    <w:rsid w:val="00DC6038"/>
    <w:rsid w:val="00DD3363"/>
    <w:rsid w:val="00DD5B9A"/>
    <w:rsid w:val="00DD6D9E"/>
    <w:rsid w:val="00DF3CC4"/>
    <w:rsid w:val="00E00C8C"/>
    <w:rsid w:val="00E0482B"/>
    <w:rsid w:val="00E25B5F"/>
    <w:rsid w:val="00E30F30"/>
    <w:rsid w:val="00E3504D"/>
    <w:rsid w:val="00E3518C"/>
    <w:rsid w:val="00E351BB"/>
    <w:rsid w:val="00E43039"/>
    <w:rsid w:val="00E500E4"/>
    <w:rsid w:val="00E56FD3"/>
    <w:rsid w:val="00E658DF"/>
    <w:rsid w:val="00E73CC2"/>
    <w:rsid w:val="00E745BA"/>
    <w:rsid w:val="00E804B4"/>
    <w:rsid w:val="00E81480"/>
    <w:rsid w:val="00E8224F"/>
    <w:rsid w:val="00E83179"/>
    <w:rsid w:val="00E84798"/>
    <w:rsid w:val="00E86221"/>
    <w:rsid w:val="00E87FD6"/>
    <w:rsid w:val="00E93FB5"/>
    <w:rsid w:val="00E94CC0"/>
    <w:rsid w:val="00E96368"/>
    <w:rsid w:val="00EA1396"/>
    <w:rsid w:val="00EA13FB"/>
    <w:rsid w:val="00EA2E1C"/>
    <w:rsid w:val="00EC3DA9"/>
    <w:rsid w:val="00EC60E1"/>
    <w:rsid w:val="00EC6BFE"/>
    <w:rsid w:val="00EE07D7"/>
    <w:rsid w:val="00EE78E4"/>
    <w:rsid w:val="00F11886"/>
    <w:rsid w:val="00F174E8"/>
    <w:rsid w:val="00F30A46"/>
    <w:rsid w:val="00F5021F"/>
    <w:rsid w:val="00F52766"/>
    <w:rsid w:val="00F54B28"/>
    <w:rsid w:val="00F7301F"/>
    <w:rsid w:val="00F76512"/>
    <w:rsid w:val="00F81F21"/>
    <w:rsid w:val="00F83C74"/>
    <w:rsid w:val="00F877FA"/>
    <w:rsid w:val="00F964F9"/>
    <w:rsid w:val="00F972F0"/>
    <w:rsid w:val="00FA6A31"/>
    <w:rsid w:val="00FA6AF4"/>
    <w:rsid w:val="00FB5636"/>
    <w:rsid w:val="00FD440D"/>
    <w:rsid w:val="00FF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B5196"/>
  <w15:chartTrackingRefBased/>
  <w15:docId w15:val="{636F61C9-449C-4D69-A52D-F6EBF67D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259"/>
  </w:style>
  <w:style w:type="paragraph" w:styleId="Heading1">
    <w:name w:val="heading 1"/>
    <w:basedOn w:val="Normal"/>
    <w:next w:val="Normal"/>
    <w:link w:val="Heading1Char"/>
    <w:uiPriority w:val="9"/>
    <w:qFormat/>
    <w:rsid w:val="000E10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79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A46"/>
    <w:pPr>
      <w:tabs>
        <w:tab w:val="center" w:pos="4680"/>
        <w:tab w:val="right" w:pos="9360"/>
      </w:tabs>
    </w:pPr>
  </w:style>
  <w:style w:type="character" w:customStyle="1" w:styleId="HeaderChar">
    <w:name w:val="Header Char"/>
    <w:basedOn w:val="DefaultParagraphFont"/>
    <w:link w:val="Header"/>
    <w:uiPriority w:val="99"/>
    <w:rsid w:val="00F30A46"/>
  </w:style>
  <w:style w:type="paragraph" w:styleId="Footer">
    <w:name w:val="footer"/>
    <w:basedOn w:val="Normal"/>
    <w:link w:val="FooterChar"/>
    <w:uiPriority w:val="99"/>
    <w:unhideWhenUsed/>
    <w:rsid w:val="00F30A46"/>
    <w:pPr>
      <w:tabs>
        <w:tab w:val="center" w:pos="4680"/>
        <w:tab w:val="right" w:pos="9360"/>
      </w:tabs>
    </w:pPr>
  </w:style>
  <w:style w:type="character" w:customStyle="1" w:styleId="FooterChar">
    <w:name w:val="Footer Char"/>
    <w:basedOn w:val="DefaultParagraphFont"/>
    <w:link w:val="Footer"/>
    <w:uiPriority w:val="99"/>
    <w:rsid w:val="00F30A46"/>
  </w:style>
  <w:style w:type="paragraph" w:styleId="Title">
    <w:name w:val="Title"/>
    <w:basedOn w:val="Normal"/>
    <w:next w:val="Normal"/>
    <w:link w:val="TitleChar"/>
    <w:uiPriority w:val="10"/>
    <w:qFormat/>
    <w:rsid w:val="007277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7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10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79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B0624"/>
    <w:pPr>
      <w:ind w:left="720"/>
      <w:contextualSpacing/>
    </w:pPr>
  </w:style>
  <w:style w:type="paragraph" w:styleId="BodyText">
    <w:name w:val="Body Text"/>
    <w:basedOn w:val="Normal"/>
    <w:link w:val="BodyTextChar"/>
    <w:uiPriority w:val="99"/>
    <w:unhideWhenUsed/>
    <w:rsid w:val="006E3F80"/>
    <w:rPr>
      <w:rFonts w:asciiTheme="majorHAnsi" w:eastAsiaTheme="majorEastAsia" w:hAnsiTheme="majorHAnsi" w:cstheme="majorBidi"/>
      <w:sz w:val="28"/>
      <w:szCs w:val="28"/>
    </w:rPr>
  </w:style>
  <w:style w:type="character" w:customStyle="1" w:styleId="BodyTextChar">
    <w:name w:val="Body Text Char"/>
    <w:basedOn w:val="DefaultParagraphFont"/>
    <w:link w:val="BodyText"/>
    <w:uiPriority w:val="99"/>
    <w:rsid w:val="006E3F80"/>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12387">
      <w:bodyDiv w:val="1"/>
      <w:marLeft w:val="0"/>
      <w:marRight w:val="0"/>
      <w:marTop w:val="0"/>
      <w:marBottom w:val="0"/>
      <w:divBdr>
        <w:top w:val="none" w:sz="0" w:space="0" w:color="auto"/>
        <w:left w:val="none" w:sz="0" w:space="0" w:color="auto"/>
        <w:bottom w:val="none" w:sz="0" w:space="0" w:color="auto"/>
        <w:right w:val="none" w:sz="0" w:space="0" w:color="auto"/>
      </w:divBdr>
      <w:divsChild>
        <w:div w:id="366105356">
          <w:marLeft w:val="274"/>
          <w:marRight w:val="0"/>
          <w:marTop w:val="0"/>
          <w:marBottom w:val="0"/>
          <w:divBdr>
            <w:top w:val="none" w:sz="0" w:space="0" w:color="auto"/>
            <w:left w:val="none" w:sz="0" w:space="0" w:color="auto"/>
            <w:bottom w:val="none" w:sz="0" w:space="0" w:color="auto"/>
            <w:right w:val="none" w:sz="0" w:space="0" w:color="auto"/>
          </w:divBdr>
        </w:div>
        <w:div w:id="1042171587">
          <w:marLeft w:val="1008"/>
          <w:marRight w:val="0"/>
          <w:marTop w:val="0"/>
          <w:marBottom w:val="0"/>
          <w:divBdr>
            <w:top w:val="none" w:sz="0" w:space="0" w:color="auto"/>
            <w:left w:val="none" w:sz="0" w:space="0" w:color="auto"/>
            <w:bottom w:val="none" w:sz="0" w:space="0" w:color="auto"/>
            <w:right w:val="none" w:sz="0" w:space="0" w:color="auto"/>
          </w:divBdr>
        </w:div>
        <w:div w:id="1965573006">
          <w:marLeft w:val="1008"/>
          <w:marRight w:val="0"/>
          <w:marTop w:val="0"/>
          <w:marBottom w:val="0"/>
          <w:divBdr>
            <w:top w:val="none" w:sz="0" w:space="0" w:color="auto"/>
            <w:left w:val="none" w:sz="0" w:space="0" w:color="auto"/>
            <w:bottom w:val="none" w:sz="0" w:space="0" w:color="auto"/>
            <w:right w:val="none" w:sz="0" w:space="0" w:color="auto"/>
          </w:divBdr>
        </w:div>
        <w:div w:id="706373641">
          <w:marLeft w:val="10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5B1D0A24B64EB5AE900B53A689D6" ma:contentTypeVersion="8" ma:contentTypeDescription="Create a new document." ma:contentTypeScope="" ma:versionID="115f4f3246442fc6fbca86ccdf493659">
  <xsd:schema xmlns:xsd="http://www.w3.org/2001/XMLSchema" xmlns:xs="http://www.w3.org/2001/XMLSchema" xmlns:p="http://schemas.microsoft.com/office/2006/metadata/properties" xmlns:ns2="f693e196-f32c-4a68-b66a-b9f6b297b878" targetNamespace="http://schemas.microsoft.com/office/2006/metadata/properties" ma:root="true" ma:fieldsID="a0aa7888e8cd44cf165d2f1cdfc702b3" ns2:_="">
    <xsd:import namespace="f693e196-f32c-4a68-b66a-b9f6b297b87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3e196-f32c-4a68-b66a-b9f6b297b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C6895-C3DD-4E59-9D60-B24B9B28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3e196-f32c-4a68-b66a-b9f6b297b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0C091-4CE1-47B3-9670-381846A42239}">
  <ds:schemaRefs>
    <ds:schemaRef ds:uri="http://schemas.microsoft.com/sharepoint/v3/contenttype/forms"/>
  </ds:schemaRefs>
</ds:datastoreItem>
</file>

<file path=customXml/itemProps3.xml><?xml version="1.0" encoding="utf-8"?>
<ds:datastoreItem xmlns:ds="http://schemas.openxmlformats.org/officeDocument/2006/customXml" ds:itemID="{A7477A80-A76B-4273-8684-34CE76765515}">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f693e196-f32c-4a68-b66a-b9f6b297b878"/>
    <ds:schemaRef ds:uri="http://www.w3.org/XML/1998/namespace"/>
  </ds:schemaRefs>
</ds:datastoreItem>
</file>

<file path=customXml/itemProps4.xml><?xml version="1.0" encoding="utf-8"?>
<ds:datastoreItem xmlns:ds="http://schemas.openxmlformats.org/officeDocument/2006/customXml" ds:itemID="{7FFA6167-D40B-4776-8E01-F833C60E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8</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 Pelham</dc:creator>
  <cp:keywords/>
  <dc:description/>
  <cp:lastModifiedBy>Kathryn J Pelham</cp:lastModifiedBy>
  <cp:revision>299</cp:revision>
  <cp:lastPrinted>2019-06-04T21:12:00Z</cp:lastPrinted>
  <dcterms:created xsi:type="dcterms:W3CDTF">2019-05-13T17:30:00Z</dcterms:created>
  <dcterms:modified xsi:type="dcterms:W3CDTF">2019-06-18T14:48:00Z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0x010100CB095B1D0A24B64EB5AE900B53A689D6</vt:lpwstr>
  </property>
</Properties>
</file>