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8F3" w:rsidRPr="007350B2" w:rsidRDefault="00FD48F3" w:rsidP="00FD48F3">
      <w:pPr>
        <w:rPr>
          <w:rFonts w:ascii="Tahoma" w:hAnsi="Tahoma" w:cs="Tahoma"/>
          <w:sz w:val="36"/>
          <w:szCs w:val="32"/>
          <w:u w:val="single"/>
        </w:rPr>
      </w:pPr>
      <w:r w:rsidRPr="007350B2">
        <w:rPr>
          <w:rFonts w:ascii="Tahoma" w:hAnsi="Tahoma" w:cs="Tahoma"/>
          <w:sz w:val="36"/>
          <w:szCs w:val="32"/>
          <w:u w:val="single"/>
        </w:rPr>
        <w:t>Accommodation Resources:</w:t>
      </w:r>
    </w:p>
    <w:tbl>
      <w:tblPr>
        <w:tblStyle w:val="TableGrid"/>
        <w:tblW w:w="0" w:type="auto"/>
        <w:tblLayout w:type="fixed"/>
        <w:tblLook w:val="04A0" w:firstRow="1" w:lastRow="0" w:firstColumn="1" w:lastColumn="0" w:noHBand="0" w:noVBand="1"/>
      </w:tblPr>
      <w:tblGrid>
        <w:gridCol w:w="2425"/>
        <w:gridCol w:w="6925"/>
      </w:tblGrid>
      <w:tr w:rsidR="00FD48F3" w:rsidRPr="007350B2" w:rsidTr="007350B2">
        <w:tc>
          <w:tcPr>
            <w:tcW w:w="2425" w:type="dxa"/>
            <w:shd w:val="clear" w:color="auto" w:fill="E7E6E6" w:themeFill="background2"/>
          </w:tcPr>
          <w:p w:rsidR="00FD48F3" w:rsidRPr="007350B2" w:rsidRDefault="00FD48F3" w:rsidP="00642943">
            <w:pPr>
              <w:jc w:val="center"/>
              <w:rPr>
                <w:rFonts w:ascii="Tahoma" w:hAnsi="Tahoma" w:cs="Tahoma"/>
                <w:sz w:val="36"/>
              </w:rPr>
            </w:pPr>
            <w:r w:rsidRPr="007350B2">
              <w:rPr>
                <w:rFonts w:ascii="Tahoma" w:hAnsi="Tahoma" w:cs="Tahoma"/>
                <w:sz w:val="36"/>
              </w:rPr>
              <w:t>Name</w:t>
            </w:r>
          </w:p>
        </w:tc>
        <w:tc>
          <w:tcPr>
            <w:tcW w:w="6925" w:type="dxa"/>
            <w:shd w:val="clear" w:color="auto" w:fill="E7E6E6" w:themeFill="background2"/>
          </w:tcPr>
          <w:p w:rsidR="00FD48F3" w:rsidRPr="007350B2" w:rsidRDefault="00FD48F3" w:rsidP="00642943">
            <w:pPr>
              <w:jc w:val="center"/>
              <w:rPr>
                <w:rFonts w:ascii="Tahoma" w:hAnsi="Tahoma" w:cs="Tahoma"/>
                <w:sz w:val="36"/>
              </w:rPr>
            </w:pPr>
            <w:r w:rsidRPr="007350B2">
              <w:rPr>
                <w:rFonts w:ascii="Tahoma" w:hAnsi="Tahoma" w:cs="Tahoma"/>
                <w:sz w:val="36"/>
              </w:rPr>
              <w:t>URL</w:t>
            </w:r>
          </w:p>
        </w:tc>
      </w:tr>
      <w:tr w:rsidR="00FD48F3" w:rsidRPr="007350B2" w:rsidTr="007350B2">
        <w:tc>
          <w:tcPr>
            <w:tcW w:w="2425" w:type="dxa"/>
            <w:shd w:val="clear" w:color="auto" w:fill="FFFFFF" w:themeFill="background1"/>
          </w:tcPr>
          <w:p w:rsidR="00FD48F3" w:rsidRPr="007350B2" w:rsidRDefault="00FD48F3" w:rsidP="00642943">
            <w:pPr>
              <w:rPr>
                <w:rFonts w:ascii="Tahoma" w:hAnsi="Tahoma" w:cs="Tahoma"/>
                <w:sz w:val="28"/>
              </w:rPr>
            </w:pPr>
            <w:r w:rsidRPr="007350B2">
              <w:rPr>
                <w:rFonts w:ascii="Tahoma" w:hAnsi="Tahoma" w:cs="Tahoma"/>
                <w:sz w:val="28"/>
              </w:rPr>
              <w:t>Job Accommodation Network</w:t>
            </w:r>
          </w:p>
        </w:tc>
        <w:tc>
          <w:tcPr>
            <w:tcW w:w="6925" w:type="dxa"/>
            <w:shd w:val="clear" w:color="auto" w:fill="FFFFFF" w:themeFill="background1"/>
          </w:tcPr>
          <w:p w:rsidR="00FD48F3" w:rsidRPr="007350B2" w:rsidRDefault="00FD48F3" w:rsidP="00642943">
            <w:pPr>
              <w:rPr>
                <w:rFonts w:ascii="Tahoma" w:hAnsi="Tahoma" w:cs="Tahoma"/>
                <w:sz w:val="28"/>
              </w:rPr>
            </w:pPr>
            <w:r w:rsidRPr="007350B2">
              <w:rPr>
                <w:rFonts w:ascii="Tahoma" w:hAnsi="Tahoma" w:cs="Tahoma"/>
                <w:sz w:val="28"/>
              </w:rPr>
              <w:t xml:space="preserve">https://askjan.org/index.html </w:t>
            </w:r>
          </w:p>
        </w:tc>
      </w:tr>
      <w:tr w:rsidR="00FD48F3" w:rsidRPr="007350B2" w:rsidTr="007350B2">
        <w:tc>
          <w:tcPr>
            <w:tcW w:w="2425" w:type="dxa"/>
          </w:tcPr>
          <w:p w:rsidR="00FD48F3" w:rsidRPr="007350B2" w:rsidRDefault="00FD48F3" w:rsidP="00642943">
            <w:pPr>
              <w:rPr>
                <w:rFonts w:ascii="Tahoma" w:hAnsi="Tahoma" w:cs="Tahoma"/>
                <w:sz w:val="28"/>
              </w:rPr>
            </w:pPr>
            <w:r w:rsidRPr="007350B2">
              <w:rPr>
                <w:rFonts w:ascii="Tahoma" w:hAnsi="Tahoma" w:cs="Tahoma"/>
                <w:sz w:val="28"/>
              </w:rPr>
              <w:t>United States Department of Labor</w:t>
            </w:r>
          </w:p>
        </w:tc>
        <w:tc>
          <w:tcPr>
            <w:tcW w:w="6925" w:type="dxa"/>
          </w:tcPr>
          <w:p w:rsidR="00FD48F3" w:rsidRPr="007350B2" w:rsidRDefault="00FD48F3" w:rsidP="00642943">
            <w:pPr>
              <w:tabs>
                <w:tab w:val="left" w:pos="1569"/>
              </w:tabs>
              <w:rPr>
                <w:rFonts w:ascii="Tahoma" w:hAnsi="Tahoma" w:cs="Tahoma"/>
                <w:sz w:val="28"/>
              </w:rPr>
            </w:pPr>
            <w:r w:rsidRPr="007350B2">
              <w:rPr>
                <w:rFonts w:ascii="Tahoma" w:hAnsi="Tahoma" w:cs="Tahoma"/>
                <w:sz w:val="28"/>
              </w:rPr>
              <w:t>https://www.dol.gov/general/topic/disability/jobaccommodations</w:t>
            </w:r>
          </w:p>
        </w:tc>
      </w:tr>
    </w:tbl>
    <w:p w:rsidR="00FD48F3" w:rsidRDefault="00FD48F3" w:rsidP="00FD48F3">
      <w:pPr>
        <w:rPr>
          <w:rFonts w:ascii="Tahoma" w:hAnsi="Tahoma" w:cs="Tahoma"/>
        </w:rPr>
      </w:pPr>
    </w:p>
    <w:p w:rsidR="00776E09" w:rsidRPr="007350B2" w:rsidRDefault="00776E09">
      <w:pPr>
        <w:rPr>
          <w:rFonts w:ascii="Tahoma" w:hAnsi="Tahoma" w:cs="Tahoma"/>
          <w:sz w:val="36"/>
          <w:u w:val="single"/>
        </w:rPr>
      </w:pPr>
      <w:r w:rsidRPr="007350B2">
        <w:rPr>
          <w:rFonts w:ascii="Tahoma" w:hAnsi="Tahoma" w:cs="Tahoma"/>
          <w:sz w:val="36"/>
          <w:u w:val="single"/>
        </w:rPr>
        <w:t xml:space="preserve">Professional </w:t>
      </w:r>
      <w:r w:rsidR="00CC354A" w:rsidRPr="007350B2">
        <w:rPr>
          <w:rFonts w:ascii="Tahoma" w:hAnsi="Tahoma" w:cs="Tahoma"/>
          <w:sz w:val="36"/>
          <w:u w:val="single"/>
        </w:rPr>
        <w:t>and Student Organizations</w:t>
      </w:r>
      <w:r w:rsidRPr="007350B2">
        <w:rPr>
          <w:rFonts w:ascii="Tahoma" w:hAnsi="Tahoma" w:cs="Tahoma"/>
          <w:sz w:val="36"/>
          <w:u w:val="single"/>
        </w:rPr>
        <w:t>:</w:t>
      </w:r>
    </w:p>
    <w:tbl>
      <w:tblPr>
        <w:tblStyle w:val="TableGrid"/>
        <w:tblW w:w="0" w:type="auto"/>
        <w:tblLook w:val="04A0" w:firstRow="1" w:lastRow="0" w:firstColumn="1" w:lastColumn="0" w:noHBand="0" w:noVBand="1"/>
      </w:tblPr>
      <w:tblGrid>
        <w:gridCol w:w="3534"/>
        <w:gridCol w:w="5816"/>
      </w:tblGrid>
      <w:tr w:rsidR="008817CC" w:rsidRPr="007350B2" w:rsidTr="008817CC">
        <w:tc>
          <w:tcPr>
            <w:tcW w:w="4788" w:type="dxa"/>
            <w:shd w:val="clear" w:color="auto" w:fill="E7E6E6" w:themeFill="background2"/>
          </w:tcPr>
          <w:p w:rsidR="008817CC" w:rsidRPr="007350B2" w:rsidRDefault="008817CC" w:rsidP="008817CC">
            <w:pPr>
              <w:jc w:val="center"/>
              <w:rPr>
                <w:rFonts w:ascii="Tahoma" w:hAnsi="Tahoma" w:cs="Tahoma"/>
                <w:sz w:val="36"/>
              </w:rPr>
            </w:pPr>
            <w:r w:rsidRPr="007350B2">
              <w:rPr>
                <w:rFonts w:ascii="Tahoma" w:hAnsi="Tahoma" w:cs="Tahoma"/>
                <w:sz w:val="36"/>
              </w:rPr>
              <w:t>Name</w:t>
            </w:r>
          </w:p>
        </w:tc>
        <w:tc>
          <w:tcPr>
            <w:tcW w:w="4788" w:type="dxa"/>
            <w:shd w:val="clear" w:color="auto" w:fill="E7E6E6" w:themeFill="background2"/>
          </w:tcPr>
          <w:p w:rsidR="008817CC" w:rsidRPr="007350B2" w:rsidRDefault="008817CC" w:rsidP="008817CC">
            <w:pPr>
              <w:jc w:val="center"/>
              <w:rPr>
                <w:rFonts w:ascii="Tahoma" w:hAnsi="Tahoma" w:cs="Tahoma"/>
                <w:sz w:val="36"/>
              </w:rPr>
            </w:pPr>
            <w:r w:rsidRPr="007350B2">
              <w:rPr>
                <w:rFonts w:ascii="Tahoma" w:hAnsi="Tahoma" w:cs="Tahoma"/>
                <w:sz w:val="36"/>
              </w:rPr>
              <w:t>URL</w:t>
            </w:r>
          </w:p>
        </w:tc>
      </w:tr>
      <w:tr w:rsidR="00CC354A" w:rsidRPr="00CC354A" w:rsidTr="00CC354A">
        <w:tc>
          <w:tcPr>
            <w:tcW w:w="4788" w:type="dxa"/>
            <w:shd w:val="clear" w:color="auto" w:fill="FFFFFF" w:themeFill="background1"/>
          </w:tcPr>
          <w:p w:rsidR="00CC354A" w:rsidRPr="007350B2" w:rsidRDefault="00CC354A" w:rsidP="00CC354A">
            <w:pPr>
              <w:rPr>
                <w:rFonts w:ascii="Tahoma" w:hAnsi="Tahoma" w:cs="Tahoma"/>
                <w:sz w:val="28"/>
              </w:rPr>
            </w:pPr>
            <w:r w:rsidRPr="007350B2">
              <w:rPr>
                <w:rFonts w:ascii="Tahoma" w:hAnsi="Tahoma" w:cs="Tahoma"/>
                <w:sz w:val="28"/>
              </w:rPr>
              <w:t>All Nurses</w:t>
            </w:r>
          </w:p>
        </w:tc>
        <w:tc>
          <w:tcPr>
            <w:tcW w:w="4788" w:type="dxa"/>
            <w:shd w:val="clear" w:color="auto" w:fill="FFFFFF" w:themeFill="background1"/>
          </w:tcPr>
          <w:p w:rsidR="00CC354A" w:rsidRPr="007350B2" w:rsidRDefault="00C00FD7" w:rsidP="00CC354A">
            <w:pPr>
              <w:rPr>
                <w:rFonts w:ascii="Tahoma" w:hAnsi="Tahoma" w:cs="Tahoma"/>
                <w:sz w:val="28"/>
              </w:rPr>
            </w:pPr>
            <w:hyperlink r:id="rId7" w:tgtFrame="_blank" w:tooltip="https://allnurses.com/nurses-with-disabilities/who-let-the-999407.html" w:history="1">
              <w:r w:rsidR="00CC354A" w:rsidRPr="007350B2">
                <w:rPr>
                  <w:rStyle w:val="Hyperlink"/>
                  <w:rFonts w:ascii="Tahoma" w:hAnsi="Tahoma" w:cs="Tahoma"/>
                  <w:color w:val="auto"/>
                  <w:sz w:val="28"/>
                  <w:u w:val="none"/>
                  <w:shd w:val="clear" w:color="auto" w:fill="FFFFFF"/>
                </w:rPr>
                <w:t>allnurses.com/nurses-with-disabilities/...</w:t>
              </w:r>
            </w:hyperlink>
          </w:p>
        </w:tc>
      </w:tr>
      <w:tr w:rsidR="008817CC" w:rsidTr="008817CC">
        <w:tc>
          <w:tcPr>
            <w:tcW w:w="4788" w:type="dxa"/>
          </w:tcPr>
          <w:p w:rsidR="008817CC" w:rsidRPr="007350B2" w:rsidRDefault="008817CC">
            <w:pPr>
              <w:rPr>
                <w:rFonts w:ascii="Tahoma" w:hAnsi="Tahoma" w:cs="Tahoma"/>
                <w:sz w:val="28"/>
              </w:rPr>
            </w:pPr>
            <w:r w:rsidRPr="007350B2">
              <w:rPr>
                <w:rFonts w:ascii="Tahoma" w:hAnsi="Tahoma" w:cs="Tahoma"/>
                <w:sz w:val="28"/>
              </w:rPr>
              <w:t>Association of Medical Professionals with Hearing Losses</w:t>
            </w:r>
          </w:p>
        </w:tc>
        <w:tc>
          <w:tcPr>
            <w:tcW w:w="4788" w:type="dxa"/>
          </w:tcPr>
          <w:p w:rsidR="008817CC" w:rsidRPr="007350B2" w:rsidRDefault="008817CC" w:rsidP="008817CC">
            <w:pPr>
              <w:rPr>
                <w:rFonts w:ascii="Tahoma" w:hAnsi="Tahoma" w:cs="Tahoma"/>
                <w:sz w:val="28"/>
              </w:rPr>
            </w:pPr>
            <w:r w:rsidRPr="007350B2">
              <w:rPr>
                <w:rFonts w:ascii="Tahoma" w:hAnsi="Tahoma" w:cs="Tahoma"/>
                <w:sz w:val="28"/>
              </w:rPr>
              <w:t>[https://www.amphl.org/]</w:t>
            </w:r>
          </w:p>
          <w:p w:rsidR="008817CC" w:rsidRPr="007350B2" w:rsidRDefault="008817CC">
            <w:pPr>
              <w:rPr>
                <w:rFonts w:ascii="Tahoma" w:hAnsi="Tahoma" w:cs="Tahoma"/>
                <w:sz w:val="28"/>
              </w:rPr>
            </w:pPr>
          </w:p>
        </w:tc>
      </w:tr>
      <w:tr w:rsidR="008817CC" w:rsidTr="008817CC">
        <w:tc>
          <w:tcPr>
            <w:tcW w:w="4788" w:type="dxa"/>
          </w:tcPr>
          <w:p w:rsidR="008817CC" w:rsidRPr="007350B2" w:rsidRDefault="008817CC">
            <w:pPr>
              <w:rPr>
                <w:rFonts w:ascii="Tahoma" w:hAnsi="Tahoma" w:cs="Tahoma"/>
                <w:sz w:val="28"/>
              </w:rPr>
            </w:pPr>
            <w:r w:rsidRPr="007350B2">
              <w:rPr>
                <w:rFonts w:ascii="Tahoma" w:hAnsi="Tahoma" w:cs="Tahoma"/>
                <w:sz w:val="28"/>
              </w:rPr>
              <w:t>Canadian Association of Physicians with Disabilities</w:t>
            </w:r>
          </w:p>
        </w:tc>
        <w:tc>
          <w:tcPr>
            <w:tcW w:w="4788" w:type="dxa"/>
          </w:tcPr>
          <w:p w:rsidR="008817CC" w:rsidRPr="007350B2" w:rsidRDefault="008817CC" w:rsidP="008817CC">
            <w:pPr>
              <w:rPr>
                <w:rFonts w:ascii="Tahoma" w:hAnsi="Tahoma" w:cs="Tahoma"/>
                <w:sz w:val="28"/>
              </w:rPr>
            </w:pPr>
            <w:r w:rsidRPr="007350B2">
              <w:rPr>
                <w:rFonts w:ascii="Tahoma" w:hAnsi="Tahoma" w:cs="Tahoma"/>
                <w:sz w:val="28"/>
              </w:rPr>
              <w:t>[http://www.capd.ca/]</w:t>
            </w:r>
          </w:p>
          <w:p w:rsidR="008817CC" w:rsidRPr="007350B2" w:rsidRDefault="008817CC">
            <w:pPr>
              <w:rPr>
                <w:rFonts w:ascii="Tahoma" w:hAnsi="Tahoma" w:cs="Tahoma"/>
                <w:sz w:val="28"/>
              </w:rPr>
            </w:pPr>
          </w:p>
        </w:tc>
      </w:tr>
      <w:tr w:rsidR="008817CC" w:rsidTr="008817CC">
        <w:tc>
          <w:tcPr>
            <w:tcW w:w="4788" w:type="dxa"/>
          </w:tcPr>
          <w:p w:rsidR="008817CC" w:rsidRPr="007350B2" w:rsidRDefault="008817CC">
            <w:pPr>
              <w:rPr>
                <w:rFonts w:ascii="Tahoma" w:hAnsi="Tahoma" w:cs="Tahoma"/>
                <w:sz w:val="28"/>
              </w:rPr>
            </w:pPr>
            <w:r w:rsidRPr="007350B2">
              <w:rPr>
                <w:rFonts w:ascii="Tahoma" w:hAnsi="Tahoma" w:cs="Tahoma"/>
                <w:sz w:val="28"/>
              </w:rPr>
              <w:t>Coalition for Disability Access and Health Science and Medical Education</w:t>
            </w:r>
          </w:p>
        </w:tc>
        <w:tc>
          <w:tcPr>
            <w:tcW w:w="4788" w:type="dxa"/>
          </w:tcPr>
          <w:p w:rsidR="008817CC" w:rsidRPr="007350B2" w:rsidRDefault="008817CC" w:rsidP="008817CC">
            <w:pPr>
              <w:rPr>
                <w:rFonts w:ascii="Tahoma" w:hAnsi="Tahoma" w:cs="Tahoma"/>
                <w:sz w:val="28"/>
              </w:rPr>
            </w:pPr>
            <w:r w:rsidRPr="007350B2">
              <w:rPr>
                <w:rFonts w:ascii="Tahoma" w:hAnsi="Tahoma" w:cs="Tahoma"/>
                <w:sz w:val="28"/>
              </w:rPr>
              <w:t>[https://www.hsmcoalition.org/]</w:t>
            </w:r>
          </w:p>
          <w:p w:rsidR="008817CC" w:rsidRPr="007350B2" w:rsidRDefault="008817CC">
            <w:pPr>
              <w:rPr>
                <w:rFonts w:ascii="Tahoma" w:hAnsi="Tahoma" w:cs="Tahoma"/>
                <w:sz w:val="28"/>
              </w:rPr>
            </w:pPr>
          </w:p>
        </w:tc>
      </w:tr>
      <w:tr w:rsidR="008817CC" w:rsidTr="008817CC">
        <w:tc>
          <w:tcPr>
            <w:tcW w:w="4788" w:type="dxa"/>
          </w:tcPr>
          <w:p w:rsidR="008817CC" w:rsidRPr="007350B2" w:rsidRDefault="00CC354A">
            <w:pPr>
              <w:rPr>
                <w:rFonts w:ascii="Tahoma" w:hAnsi="Tahoma" w:cs="Tahoma"/>
                <w:sz w:val="28"/>
              </w:rPr>
            </w:pPr>
            <w:r w:rsidRPr="007350B2">
              <w:rPr>
                <w:rFonts w:ascii="Tahoma" w:hAnsi="Tahoma" w:cs="Tahoma"/>
                <w:sz w:val="28"/>
              </w:rPr>
              <w:t xml:space="preserve">Council on Access, Prevention and </w:t>
            </w:r>
            <w:proofErr w:type="spellStart"/>
            <w:r w:rsidRPr="007350B2">
              <w:rPr>
                <w:rFonts w:ascii="Tahoma" w:hAnsi="Tahoma" w:cs="Tahoma"/>
                <w:sz w:val="28"/>
              </w:rPr>
              <w:t>Interprofessional</w:t>
            </w:r>
            <w:proofErr w:type="spellEnd"/>
            <w:r w:rsidRPr="007350B2">
              <w:rPr>
                <w:rFonts w:ascii="Tahoma" w:hAnsi="Tahoma" w:cs="Tahoma"/>
                <w:sz w:val="28"/>
              </w:rPr>
              <w:t xml:space="preserve"> Relations (American dental Association)</w:t>
            </w:r>
          </w:p>
        </w:tc>
        <w:tc>
          <w:tcPr>
            <w:tcW w:w="4788" w:type="dxa"/>
          </w:tcPr>
          <w:p w:rsidR="00CC354A" w:rsidRPr="007350B2" w:rsidRDefault="00CC354A" w:rsidP="00CC354A">
            <w:pPr>
              <w:rPr>
                <w:rFonts w:ascii="Tahoma" w:hAnsi="Tahoma" w:cs="Tahoma"/>
                <w:sz w:val="28"/>
              </w:rPr>
            </w:pPr>
            <w:r w:rsidRPr="007350B2">
              <w:rPr>
                <w:rFonts w:ascii="Tahoma" w:hAnsi="Tahoma" w:cs="Tahoma"/>
                <w:sz w:val="28"/>
              </w:rPr>
              <w:t>[http://fluoridealert.org/wp-content/uploads/ada-2016.pdf]</w:t>
            </w:r>
          </w:p>
          <w:p w:rsidR="008817CC" w:rsidRPr="007350B2" w:rsidRDefault="008817CC">
            <w:pPr>
              <w:rPr>
                <w:rFonts w:ascii="Tahoma" w:hAnsi="Tahoma" w:cs="Tahoma"/>
                <w:sz w:val="28"/>
              </w:rPr>
            </w:pPr>
          </w:p>
        </w:tc>
      </w:tr>
      <w:tr w:rsidR="008817CC" w:rsidTr="008817CC">
        <w:tc>
          <w:tcPr>
            <w:tcW w:w="4788" w:type="dxa"/>
          </w:tcPr>
          <w:p w:rsidR="008817CC" w:rsidRPr="007350B2" w:rsidRDefault="00CC354A">
            <w:pPr>
              <w:rPr>
                <w:rFonts w:ascii="Tahoma" w:hAnsi="Tahoma" w:cs="Tahoma"/>
                <w:sz w:val="28"/>
              </w:rPr>
            </w:pPr>
            <w:r w:rsidRPr="007350B2">
              <w:rPr>
                <w:rFonts w:ascii="Tahoma" w:hAnsi="Tahoma" w:cs="Tahoma"/>
                <w:sz w:val="28"/>
              </w:rPr>
              <w:t>Exceptional Nurse</w:t>
            </w:r>
          </w:p>
        </w:tc>
        <w:tc>
          <w:tcPr>
            <w:tcW w:w="4788" w:type="dxa"/>
          </w:tcPr>
          <w:p w:rsidR="008817CC" w:rsidRPr="007350B2" w:rsidRDefault="00CC354A">
            <w:pPr>
              <w:rPr>
                <w:rFonts w:ascii="Tahoma" w:hAnsi="Tahoma" w:cs="Tahoma"/>
                <w:sz w:val="28"/>
              </w:rPr>
            </w:pPr>
            <w:r w:rsidRPr="007350B2">
              <w:rPr>
                <w:rFonts w:ascii="Tahoma" w:hAnsi="Tahoma" w:cs="Tahoma"/>
                <w:sz w:val="28"/>
              </w:rPr>
              <w:t>[http://www.exceptionalnurse.com/]</w:t>
            </w:r>
          </w:p>
        </w:tc>
      </w:tr>
      <w:tr w:rsidR="008817CC" w:rsidTr="008817CC">
        <w:tc>
          <w:tcPr>
            <w:tcW w:w="4788" w:type="dxa"/>
          </w:tcPr>
          <w:p w:rsidR="008817CC" w:rsidRPr="007350B2" w:rsidRDefault="00CC354A">
            <w:pPr>
              <w:rPr>
                <w:rFonts w:ascii="Tahoma" w:hAnsi="Tahoma" w:cs="Tahoma"/>
                <w:sz w:val="28"/>
              </w:rPr>
            </w:pPr>
            <w:r w:rsidRPr="007350B2">
              <w:rPr>
                <w:rFonts w:ascii="Tahoma" w:hAnsi="Tahoma" w:cs="Tahoma"/>
                <w:sz w:val="28"/>
              </w:rPr>
              <w:t>National Organization of Nurses with Disabilities</w:t>
            </w:r>
          </w:p>
        </w:tc>
        <w:tc>
          <w:tcPr>
            <w:tcW w:w="4788" w:type="dxa"/>
          </w:tcPr>
          <w:p w:rsidR="008817CC" w:rsidRPr="007350B2" w:rsidRDefault="00CC354A">
            <w:pPr>
              <w:rPr>
                <w:rFonts w:ascii="Tahoma" w:hAnsi="Tahoma" w:cs="Tahoma"/>
                <w:sz w:val="28"/>
              </w:rPr>
            </w:pPr>
            <w:r w:rsidRPr="007350B2">
              <w:rPr>
                <w:rFonts w:ascii="Tahoma" w:hAnsi="Tahoma" w:cs="Tahoma"/>
                <w:sz w:val="28"/>
              </w:rPr>
              <w:t>[https://www.facebook.com/NONDORG]</w:t>
            </w:r>
          </w:p>
        </w:tc>
      </w:tr>
      <w:tr w:rsidR="008817CC" w:rsidTr="008817CC">
        <w:tc>
          <w:tcPr>
            <w:tcW w:w="4788" w:type="dxa"/>
          </w:tcPr>
          <w:p w:rsidR="008817CC" w:rsidRPr="007350B2" w:rsidRDefault="00CC354A">
            <w:pPr>
              <w:rPr>
                <w:rFonts w:ascii="Tahoma" w:hAnsi="Tahoma" w:cs="Tahoma"/>
                <w:sz w:val="28"/>
              </w:rPr>
            </w:pPr>
            <w:r w:rsidRPr="007350B2">
              <w:rPr>
                <w:rFonts w:ascii="Tahoma" w:hAnsi="Tahoma" w:cs="Tahoma"/>
                <w:sz w:val="28"/>
              </w:rPr>
              <w:t>Society of Healthcare Professionals with Disabilities</w:t>
            </w:r>
          </w:p>
        </w:tc>
        <w:tc>
          <w:tcPr>
            <w:tcW w:w="4788" w:type="dxa"/>
          </w:tcPr>
          <w:p w:rsidR="00CC354A" w:rsidRPr="007350B2" w:rsidRDefault="00CC354A" w:rsidP="00CC354A">
            <w:pPr>
              <w:rPr>
                <w:rFonts w:ascii="Tahoma" w:hAnsi="Tahoma" w:cs="Tahoma"/>
                <w:sz w:val="28"/>
              </w:rPr>
            </w:pPr>
            <w:r w:rsidRPr="007350B2">
              <w:rPr>
                <w:rFonts w:ascii="Tahoma" w:hAnsi="Tahoma" w:cs="Tahoma"/>
                <w:sz w:val="28"/>
              </w:rPr>
              <w:t>[http://www.disabilitysociety.org/]</w:t>
            </w:r>
          </w:p>
          <w:p w:rsidR="008817CC" w:rsidRPr="007350B2" w:rsidRDefault="008817CC">
            <w:pPr>
              <w:rPr>
                <w:rFonts w:ascii="Tahoma" w:hAnsi="Tahoma" w:cs="Tahoma"/>
                <w:sz w:val="28"/>
              </w:rPr>
            </w:pPr>
          </w:p>
        </w:tc>
      </w:tr>
      <w:tr w:rsidR="00CC354A" w:rsidTr="008817CC">
        <w:tc>
          <w:tcPr>
            <w:tcW w:w="4788" w:type="dxa"/>
          </w:tcPr>
          <w:p w:rsidR="00CC354A" w:rsidRPr="007350B2" w:rsidRDefault="00CC354A">
            <w:pPr>
              <w:rPr>
                <w:rFonts w:ascii="Tahoma" w:hAnsi="Tahoma" w:cs="Tahoma"/>
                <w:sz w:val="28"/>
              </w:rPr>
            </w:pPr>
            <w:r w:rsidRPr="007350B2">
              <w:rPr>
                <w:rFonts w:ascii="Tahoma" w:hAnsi="Tahoma" w:cs="Tahoma"/>
                <w:sz w:val="28"/>
              </w:rPr>
              <w:t>Society of Pharmacist with Disabilities</w:t>
            </w:r>
          </w:p>
        </w:tc>
        <w:tc>
          <w:tcPr>
            <w:tcW w:w="4788" w:type="dxa"/>
          </w:tcPr>
          <w:p w:rsidR="00CC354A" w:rsidRPr="007350B2" w:rsidRDefault="00CC354A">
            <w:pPr>
              <w:rPr>
                <w:rFonts w:ascii="Tahoma" w:hAnsi="Tahoma" w:cs="Tahoma"/>
                <w:sz w:val="28"/>
              </w:rPr>
            </w:pPr>
            <w:r w:rsidRPr="007350B2">
              <w:rPr>
                <w:rFonts w:ascii="Tahoma" w:hAnsi="Tahoma" w:cs="Tahoma"/>
                <w:sz w:val="28"/>
              </w:rPr>
              <w:t>[http://www.pharmacistswithdisabilities.org/]</w:t>
            </w:r>
          </w:p>
        </w:tc>
      </w:tr>
      <w:tr w:rsidR="00CC354A" w:rsidTr="008817CC">
        <w:tc>
          <w:tcPr>
            <w:tcW w:w="4788" w:type="dxa"/>
          </w:tcPr>
          <w:p w:rsidR="00CC354A" w:rsidRPr="007350B2" w:rsidRDefault="00CC354A">
            <w:pPr>
              <w:rPr>
                <w:rFonts w:ascii="Tahoma" w:hAnsi="Tahoma" w:cs="Tahoma"/>
                <w:sz w:val="28"/>
              </w:rPr>
            </w:pPr>
            <w:r w:rsidRPr="007350B2">
              <w:rPr>
                <w:rFonts w:ascii="Tahoma" w:hAnsi="Tahoma" w:cs="Tahoma"/>
                <w:sz w:val="28"/>
              </w:rPr>
              <w:t>Society of Physicians with Disabilities</w:t>
            </w:r>
          </w:p>
        </w:tc>
        <w:tc>
          <w:tcPr>
            <w:tcW w:w="4788" w:type="dxa"/>
          </w:tcPr>
          <w:p w:rsidR="00CC354A" w:rsidRPr="007350B2" w:rsidRDefault="00CC354A">
            <w:pPr>
              <w:rPr>
                <w:rFonts w:ascii="Tahoma" w:hAnsi="Tahoma" w:cs="Tahoma"/>
                <w:sz w:val="28"/>
              </w:rPr>
            </w:pPr>
            <w:r w:rsidRPr="007350B2">
              <w:rPr>
                <w:rFonts w:ascii="Tahoma" w:hAnsi="Tahoma" w:cs="Tahoma"/>
                <w:sz w:val="28"/>
              </w:rPr>
              <w:t>[http://www.physicianswithdisabilities.org/]</w:t>
            </w:r>
          </w:p>
        </w:tc>
      </w:tr>
      <w:tr w:rsidR="00CC354A" w:rsidTr="008817CC">
        <w:tc>
          <w:tcPr>
            <w:tcW w:w="4788" w:type="dxa"/>
          </w:tcPr>
          <w:p w:rsidR="00CC354A" w:rsidRPr="007350B2" w:rsidRDefault="00FD48F3">
            <w:pPr>
              <w:rPr>
                <w:rFonts w:ascii="Tahoma" w:hAnsi="Tahoma" w:cs="Tahoma"/>
                <w:sz w:val="28"/>
              </w:rPr>
            </w:pPr>
            <w:r w:rsidRPr="007350B2">
              <w:rPr>
                <w:rFonts w:ascii="Tahoma" w:hAnsi="Tahoma" w:cs="Tahoma"/>
                <w:sz w:val="28"/>
              </w:rPr>
              <w:t>Student Doctor Network</w:t>
            </w:r>
          </w:p>
        </w:tc>
        <w:tc>
          <w:tcPr>
            <w:tcW w:w="4788" w:type="dxa"/>
          </w:tcPr>
          <w:p w:rsidR="00CC354A" w:rsidRPr="007350B2" w:rsidRDefault="00C00FD7" w:rsidP="00FD48F3">
            <w:pPr>
              <w:rPr>
                <w:rFonts w:ascii="Tahoma" w:hAnsi="Tahoma" w:cs="Tahoma"/>
                <w:sz w:val="28"/>
              </w:rPr>
            </w:pPr>
            <w:hyperlink r:id="rId8" w:tgtFrame="_blank" w:tooltip="https://forums.studentdoctor.net/threads/im-a-second-year-medical-student-with-a-service-dog-ama.1244020/" w:history="1">
              <w:r w:rsidR="00FD48F3" w:rsidRPr="007350B2">
                <w:rPr>
                  <w:rStyle w:val="Hyperlink"/>
                  <w:rFonts w:ascii="Tahoma" w:hAnsi="Tahoma" w:cs="Tahoma"/>
                  <w:color w:val="auto"/>
                  <w:sz w:val="28"/>
                </w:rPr>
                <w:t>forums.studentdoctor.net/threads/...</w:t>
              </w:r>
            </w:hyperlink>
          </w:p>
        </w:tc>
      </w:tr>
    </w:tbl>
    <w:p w:rsidR="003D3FBA" w:rsidRPr="007350B2" w:rsidRDefault="003D3FBA">
      <w:pPr>
        <w:rPr>
          <w:rFonts w:ascii="Tahoma" w:hAnsi="Tahoma" w:cs="Tahoma"/>
          <w:sz w:val="36"/>
          <w:u w:val="single"/>
        </w:rPr>
      </w:pPr>
      <w:r w:rsidRPr="007350B2">
        <w:rPr>
          <w:rFonts w:ascii="Tahoma" w:hAnsi="Tahoma" w:cs="Tahoma"/>
          <w:sz w:val="36"/>
          <w:u w:val="single"/>
        </w:rPr>
        <w:lastRenderedPageBreak/>
        <w:t>Print Resources:</w:t>
      </w:r>
    </w:p>
    <w:p w:rsidR="0082376D" w:rsidRDefault="0082376D" w:rsidP="0082376D">
      <w:pPr>
        <w:rPr>
          <w:rFonts w:ascii="Tahoma" w:hAnsi="Tahoma" w:cs="Tahoma"/>
          <w:i/>
          <w:sz w:val="24"/>
        </w:rPr>
      </w:pPr>
      <w:r>
        <w:rPr>
          <w:rFonts w:ascii="Tahoma" w:hAnsi="Tahoma" w:cs="Tahoma"/>
          <w:i/>
          <w:sz w:val="24"/>
        </w:rPr>
        <w:t>Accessibility, Inclusion, and Action in Medical Education – Lived Experiences of Learners and Physicians with Disabilities; March 2018 [</w:t>
      </w:r>
      <w:r w:rsidRPr="0082376D">
        <w:rPr>
          <w:rFonts w:ascii="Tahoma" w:hAnsi="Tahoma" w:cs="Tahoma"/>
          <w:i/>
          <w:sz w:val="24"/>
        </w:rPr>
        <w:t>https://members.aamc.org/eweb/upload/Accessibility,%20Inclusion,%20and%20Action%20in%20Medical%20Education--Lived%20Experiences%20of%20Learners%20and%20Physicians%20With%20Disabilities.pdf</w:t>
      </w:r>
      <w:r>
        <w:rPr>
          <w:rFonts w:ascii="Tahoma" w:hAnsi="Tahoma" w:cs="Tahoma"/>
          <w:i/>
          <w:sz w:val="24"/>
        </w:rPr>
        <w:t>]</w:t>
      </w:r>
    </w:p>
    <w:p w:rsidR="003D3FBA" w:rsidRPr="007350B2" w:rsidRDefault="003D3FBA" w:rsidP="003D3FBA">
      <w:pPr>
        <w:rPr>
          <w:rFonts w:ascii="Tahoma" w:hAnsi="Tahoma" w:cs="Tahoma"/>
          <w:i/>
          <w:sz w:val="24"/>
        </w:rPr>
      </w:pPr>
      <w:r w:rsidRPr="007350B2">
        <w:rPr>
          <w:rFonts w:ascii="Tahoma" w:hAnsi="Tahoma" w:cs="Tahoma"/>
          <w:i/>
          <w:sz w:val="24"/>
        </w:rPr>
        <w:t xml:space="preserve">The Guide to Assisting Students </w:t>
      </w:r>
      <w:proofErr w:type="gramStart"/>
      <w:r w:rsidRPr="007350B2">
        <w:rPr>
          <w:rFonts w:ascii="Tahoma" w:hAnsi="Tahoma" w:cs="Tahoma"/>
          <w:i/>
          <w:sz w:val="24"/>
        </w:rPr>
        <w:t>With</w:t>
      </w:r>
      <w:proofErr w:type="gramEnd"/>
      <w:r w:rsidRPr="007350B2">
        <w:rPr>
          <w:rFonts w:ascii="Tahoma" w:hAnsi="Tahoma" w:cs="Tahoma"/>
          <w:i/>
          <w:sz w:val="24"/>
        </w:rPr>
        <w:t xml:space="preserve"> Disabilities: Equal Access in Health Science and Professional Education</w:t>
      </w:r>
      <w:bookmarkStart w:id="0" w:name="_GoBack"/>
      <w:bookmarkEnd w:id="0"/>
    </w:p>
    <w:p w:rsidR="00FD48F3" w:rsidRPr="007350B2" w:rsidRDefault="00FD48F3" w:rsidP="00FD48F3">
      <w:pPr>
        <w:rPr>
          <w:rFonts w:ascii="Tahoma" w:hAnsi="Tahoma" w:cs="Tahoma"/>
          <w:i/>
          <w:sz w:val="24"/>
        </w:rPr>
      </w:pPr>
      <w:r w:rsidRPr="007350B2">
        <w:rPr>
          <w:rFonts w:ascii="Tahoma" w:hAnsi="Tahoma" w:cs="Tahoma"/>
          <w:i/>
          <w:sz w:val="24"/>
        </w:rPr>
        <w:t>EEOC, Questions and Answers about Healthcare Workers and the Americans with Disabilities Act [https://www.eeoc.gov/facts/health_care_workers.html]</w:t>
      </w:r>
    </w:p>
    <w:p w:rsidR="00FD48F3" w:rsidRPr="00FD48F3" w:rsidRDefault="00FD48F3" w:rsidP="00FD48F3">
      <w:pPr>
        <w:rPr>
          <w:rFonts w:ascii="Tahoma" w:hAnsi="Tahoma" w:cs="Tahoma"/>
          <w:sz w:val="24"/>
        </w:rPr>
      </w:pPr>
      <w:r w:rsidRPr="00FD48F3">
        <w:rPr>
          <w:rFonts w:ascii="Tahoma" w:hAnsi="Tahoma" w:cs="Tahoma"/>
          <w:sz w:val="24"/>
        </w:rPr>
        <w:t>Introduction</w:t>
      </w:r>
    </w:p>
    <w:p w:rsidR="00FD48F3" w:rsidRPr="00FD48F3" w:rsidRDefault="00FD48F3" w:rsidP="00FD48F3">
      <w:pPr>
        <w:rPr>
          <w:rFonts w:ascii="Tahoma" w:hAnsi="Tahoma" w:cs="Tahoma"/>
          <w:sz w:val="24"/>
        </w:rPr>
      </w:pPr>
      <w:r w:rsidRPr="00FD48F3">
        <w:rPr>
          <w:rFonts w:ascii="Tahoma" w:hAnsi="Tahoma" w:cs="Tahoma"/>
          <w:sz w:val="24"/>
        </w:rPr>
        <w:t>The Americans with Disabilities Act (ADA) is a federal law that prohibits discrimination against individuals with disabilities. Title I of the ADA covers employment by private employers with 15 or more employees as well as state and local government employers of the same size. Section 501 of the Rehabilitation Act provides the same protections for federal employees and applicants for federal employment.</w:t>
      </w:r>
    </w:p>
    <w:p w:rsidR="00FD48F3" w:rsidRPr="00FD48F3" w:rsidRDefault="00FD48F3" w:rsidP="00FD48F3">
      <w:pPr>
        <w:rPr>
          <w:rFonts w:ascii="Tahoma" w:hAnsi="Tahoma" w:cs="Tahoma"/>
          <w:sz w:val="24"/>
        </w:rPr>
      </w:pPr>
      <w:r w:rsidRPr="00FD48F3">
        <w:rPr>
          <w:rFonts w:ascii="Tahoma" w:hAnsi="Tahoma" w:cs="Tahoma"/>
          <w:sz w:val="24"/>
        </w:rPr>
        <w:t>The ADA protects a qualified individual with a disability from disparate treatment or harassment based on disability, and also provides that, absent undue hardship, a qualified individual with a disability is entitled to reasonable accommodation to perform, or apply for, a job or to enjoy the benefits and privileges of employment. The ADA also includes rules regarding when, and to what extent, employers may seek medical information from applicants or employees. The U.S. Equal Employment Opportunity Commission (EEOC) enforces the employment provisions of the ADA. Most states also have their own laws prohibiting employment discrimination on the basis of disability. Some of these laws may apply to smaller employers and provide protections in addition to those available under the ADA.</w:t>
      </w:r>
    </w:p>
    <w:p w:rsidR="00FD48F3" w:rsidRPr="007350B2" w:rsidRDefault="00FD48F3" w:rsidP="00FD48F3">
      <w:pPr>
        <w:rPr>
          <w:rFonts w:ascii="Tahoma" w:hAnsi="Tahoma" w:cs="Tahoma"/>
          <w:sz w:val="24"/>
        </w:rPr>
      </w:pPr>
      <w:r w:rsidRPr="007350B2">
        <w:rPr>
          <w:rFonts w:ascii="Tahoma" w:hAnsi="Tahoma" w:cs="Tahoma"/>
          <w:sz w:val="24"/>
        </w:rPr>
        <w:t>Health care is the largest industry in the American economy, and has a high incidence of occupational injury and illness.</w:t>
      </w:r>
      <w:bookmarkStart w:id="1" w:name="_ednref1"/>
      <w:r w:rsidRPr="007350B2">
        <w:rPr>
          <w:rFonts w:ascii="Tahoma" w:hAnsi="Tahoma" w:cs="Tahoma"/>
          <w:sz w:val="24"/>
        </w:rPr>
        <w:fldChar w:fldCharType="begin"/>
      </w:r>
      <w:r w:rsidRPr="007350B2">
        <w:rPr>
          <w:rFonts w:ascii="Tahoma" w:hAnsi="Tahoma" w:cs="Tahoma"/>
          <w:sz w:val="24"/>
        </w:rPr>
        <w:instrText xml:space="preserve"> HYPERLINK "https://www.eeoc.gov/facts/health_care_workers.html" \l "_edn1" </w:instrText>
      </w:r>
      <w:r w:rsidRPr="007350B2">
        <w:rPr>
          <w:rFonts w:ascii="Tahoma" w:hAnsi="Tahoma" w:cs="Tahoma"/>
          <w:sz w:val="24"/>
        </w:rPr>
        <w:fldChar w:fldCharType="separate"/>
      </w:r>
      <w:r w:rsidRPr="007350B2">
        <w:rPr>
          <w:rStyle w:val="Hyperlink"/>
          <w:rFonts w:ascii="Tahoma" w:hAnsi="Tahoma" w:cs="Tahoma"/>
          <w:color w:val="auto"/>
          <w:sz w:val="24"/>
        </w:rPr>
        <w:t>[1]</w:t>
      </w:r>
      <w:r w:rsidRPr="007350B2">
        <w:rPr>
          <w:rFonts w:ascii="Tahoma" w:hAnsi="Tahoma" w:cs="Tahoma"/>
          <w:sz w:val="24"/>
        </w:rPr>
        <w:fldChar w:fldCharType="end"/>
      </w:r>
      <w:bookmarkEnd w:id="1"/>
      <w:r w:rsidRPr="007350B2">
        <w:rPr>
          <w:rFonts w:ascii="Tahoma" w:hAnsi="Tahoma" w:cs="Tahoma"/>
          <w:sz w:val="24"/>
        </w:rPr>
        <w:t> Though they are “committed to promoting health through treatment and care for the sick and injured, health care workers, ironically, confront perhaps a greater range of significant workplace hazards than workers in any other sector.”</w:t>
      </w:r>
      <w:bookmarkStart w:id="2" w:name="_ednref2"/>
      <w:r w:rsidRPr="007350B2">
        <w:rPr>
          <w:rFonts w:ascii="Tahoma" w:hAnsi="Tahoma" w:cs="Tahoma"/>
          <w:sz w:val="24"/>
        </w:rPr>
        <w:fldChar w:fldCharType="begin"/>
      </w:r>
      <w:r w:rsidRPr="007350B2">
        <w:rPr>
          <w:rFonts w:ascii="Tahoma" w:hAnsi="Tahoma" w:cs="Tahoma"/>
          <w:sz w:val="24"/>
        </w:rPr>
        <w:instrText xml:space="preserve"> HYPERLINK "https://www.eeoc.gov/facts/health_care_workers.html" \l "_edn2" </w:instrText>
      </w:r>
      <w:r w:rsidRPr="007350B2">
        <w:rPr>
          <w:rFonts w:ascii="Tahoma" w:hAnsi="Tahoma" w:cs="Tahoma"/>
          <w:sz w:val="24"/>
        </w:rPr>
        <w:fldChar w:fldCharType="separate"/>
      </w:r>
      <w:r w:rsidRPr="007350B2">
        <w:rPr>
          <w:rStyle w:val="Hyperlink"/>
          <w:rFonts w:ascii="Tahoma" w:hAnsi="Tahoma" w:cs="Tahoma"/>
          <w:color w:val="auto"/>
          <w:sz w:val="24"/>
        </w:rPr>
        <w:t>[2]</w:t>
      </w:r>
      <w:r w:rsidRPr="007350B2">
        <w:rPr>
          <w:rFonts w:ascii="Tahoma" w:hAnsi="Tahoma" w:cs="Tahoma"/>
          <w:sz w:val="24"/>
        </w:rPr>
        <w:fldChar w:fldCharType="end"/>
      </w:r>
      <w:bookmarkEnd w:id="2"/>
      <w:r w:rsidRPr="007350B2">
        <w:rPr>
          <w:rFonts w:ascii="Tahoma" w:hAnsi="Tahoma" w:cs="Tahoma"/>
          <w:sz w:val="24"/>
        </w:rPr>
        <w:t xml:space="preserve"> Health care jobs often involve potential exposure to airborne and </w:t>
      </w:r>
      <w:proofErr w:type="spellStart"/>
      <w:r w:rsidRPr="007350B2">
        <w:rPr>
          <w:rFonts w:ascii="Tahoma" w:hAnsi="Tahoma" w:cs="Tahoma"/>
          <w:sz w:val="24"/>
        </w:rPr>
        <w:t>bloodborne</w:t>
      </w:r>
      <w:proofErr w:type="spellEnd"/>
      <w:r w:rsidRPr="007350B2">
        <w:rPr>
          <w:rFonts w:ascii="Tahoma" w:hAnsi="Tahoma" w:cs="Tahoma"/>
          <w:sz w:val="24"/>
        </w:rPr>
        <w:t xml:space="preserve"> infectious disease, sharps injuries</w:t>
      </w:r>
      <w:proofErr w:type="gramStart"/>
      <w:r w:rsidRPr="007350B2">
        <w:rPr>
          <w:rFonts w:ascii="Tahoma" w:hAnsi="Tahoma" w:cs="Tahoma"/>
          <w:sz w:val="24"/>
        </w:rPr>
        <w:t>,</w:t>
      </w:r>
      <w:bookmarkStart w:id="3" w:name="_ednref3"/>
      <w:proofErr w:type="gramEnd"/>
      <w:r w:rsidRPr="007350B2">
        <w:rPr>
          <w:rFonts w:ascii="Tahoma" w:hAnsi="Tahoma" w:cs="Tahoma"/>
          <w:sz w:val="24"/>
        </w:rPr>
        <w:fldChar w:fldCharType="begin"/>
      </w:r>
      <w:r w:rsidRPr="007350B2">
        <w:rPr>
          <w:rFonts w:ascii="Tahoma" w:hAnsi="Tahoma" w:cs="Tahoma"/>
          <w:sz w:val="24"/>
        </w:rPr>
        <w:instrText xml:space="preserve"> HYPERLINK "https://www.eeoc.gov/facts/health_care_workers.html" \l "_edn3" \o "" </w:instrText>
      </w:r>
      <w:r w:rsidRPr="007350B2">
        <w:rPr>
          <w:rFonts w:ascii="Tahoma" w:hAnsi="Tahoma" w:cs="Tahoma"/>
          <w:sz w:val="24"/>
        </w:rPr>
        <w:fldChar w:fldCharType="separate"/>
      </w:r>
      <w:r w:rsidRPr="007350B2">
        <w:rPr>
          <w:rStyle w:val="Hyperlink"/>
          <w:rFonts w:ascii="Tahoma" w:hAnsi="Tahoma" w:cs="Tahoma"/>
          <w:color w:val="auto"/>
          <w:sz w:val="24"/>
        </w:rPr>
        <w:t>[3]</w:t>
      </w:r>
      <w:r w:rsidRPr="007350B2">
        <w:rPr>
          <w:rFonts w:ascii="Tahoma" w:hAnsi="Tahoma" w:cs="Tahoma"/>
          <w:sz w:val="24"/>
        </w:rPr>
        <w:fldChar w:fldCharType="end"/>
      </w:r>
      <w:bookmarkEnd w:id="3"/>
      <w:r w:rsidRPr="007350B2">
        <w:rPr>
          <w:rFonts w:ascii="Tahoma" w:hAnsi="Tahoma" w:cs="Tahoma"/>
          <w:sz w:val="24"/>
        </w:rPr>
        <w:t> and other dangers; many health care jobs can also be physically demanding and mentally stressful.</w:t>
      </w:r>
      <w:bookmarkStart w:id="4" w:name="_ednref4"/>
      <w:r w:rsidRPr="007350B2">
        <w:rPr>
          <w:rFonts w:ascii="Tahoma" w:hAnsi="Tahoma" w:cs="Tahoma"/>
          <w:sz w:val="24"/>
        </w:rPr>
        <w:fldChar w:fldCharType="begin"/>
      </w:r>
      <w:r w:rsidRPr="007350B2">
        <w:rPr>
          <w:rFonts w:ascii="Tahoma" w:hAnsi="Tahoma" w:cs="Tahoma"/>
          <w:sz w:val="24"/>
        </w:rPr>
        <w:instrText xml:space="preserve"> HYPERLINK "https://www.eeoc.gov/facts/health_care_workers.html" \l "_edn4" </w:instrText>
      </w:r>
      <w:r w:rsidRPr="007350B2">
        <w:rPr>
          <w:rFonts w:ascii="Tahoma" w:hAnsi="Tahoma" w:cs="Tahoma"/>
          <w:sz w:val="24"/>
        </w:rPr>
        <w:fldChar w:fldCharType="separate"/>
      </w:r>
      <w:r w:rsidRPr="007350B2">
        <w:rPr>
          <w:rStyle w:val="Hyperlink"/>
          <w:rFonts w:ascii="Tahoma" w:hAnsi="Tahoma" w:cs="Tahoma"/>
          <w:color w:val="auto"/>
          <w:sz w:val="24"/>
        </w:rPr>
        <w:t>[4]</w:t>
      </w:r>
      <w:r w:rsidRPr="007350B2">
        <w:rPr>
          <w:rFonts w:ascii="Tahoma" w:hAnsi="Tahoma" w:cs="Tahoma"/>
          <w:sz w:val="24"/>
        </w:rPr>
        <w:fldChar w:fldCharType="end"/>
      </w:r>
      <w:bookmarkEnd w:id="4"/>
      <w:r w:rsidRPr="007350B2">
        <w:rPr>
          <w:rFonts w:ascii="Tahoma" w:hAnsi="Tahoma" w:cs="Tahoma"/>
          <w:sz w:val="24"/>
        </w:rPr>
        <w:t> Moreover, health care workers with occupational or non-occupational illness or injury may face unique challenges because of societal misperceptions that qualified health care providers must themselves be free from any physical or mental impairment.</w:t>
      </w:r>
      <w:bookmarkStart w:id="5" w:name="_ednref5"/>
      <w:r w:rsidRPr="007350B2">
        <w:rPr>
          <w:rFonts w:ascii="Tahoma" w:hAnsi="Tahoma" w:cs="Tahoma"/>
          <w:sz w:val="24"/>
        </w:rPr>
        <w:fldChar w:fldCharType="begin"/>
      </w:r>
      <w:r w:rsidRPr="007350B2">
        <w:rPr>
          <w:rFonts w:ascii="Tahoma" w:hAnsi="Tahoma" w:cs="Tahoma"/>
          <w:sz w:val="24"/>
        </w:rPr>
        <w:instrText xml:space="preserve"> HYPERLINK "https://www.eeoc.gov/facts/health_care_workers.html" \l "_edn5" </w:instrText>
      </w:r>
      <w:r w:rsidRPr="007350B2">
        <w:rPr>
          <w:rFonts w:ascii="Tahoma" w:hAnsi="Tahoma" w:cs="Tahoma"/>
          <w:sz w:val="24"/>
        </w:rPr>
        <w:fldChar w:fldCharType="separate"/>
      </w:r>
      <w:r w:rsidRPr="007350B2">
        <w:rPr>
          <w:rStyle w:val="Hyperlink"/>
          <w:rFonts w:ascii="Tahoma" w:hAnsi="Tahoma" w:cs="Tahoma"/>
          <w:color w:val="auto"/>
          <w:sz w:val="24"/>
        </w:rPr>
        <w:t>[5]</w:t>
      </w:r>
      <w:r w:rsidRPr="007350B2">
        <w:rPr>
          <w:rFonts w:ascii="Tahoma" w:hAnsi="Tahoma" w:cs="Tahoma"/>
          <w:sz w:val="24"/>
        </w:rPr>
        <w:fldChar w:fldCharType="end"/>
      </w:r>
      <w:bookmarkEnd w:id="5"/>
    </w:p>
    <w:p w:rsidR="00FD48F3" w:rsidRPr="00FD48F3" w:rsidRDefault="00FD48F3" w:rsidP="00FD48F3">
      <w:pPr>
        <w:rPr>
          <w:rFonts w:ascii="Tahoma" w:hAnsi="Tahoma" w:cs="Tahoma"/>
          <w:sz w:val="24"/>
        </w:rPr>
      </w:pPr>
    </w:p>
    <w:p w:rsidR="007350B2" w:rsidRDefault="007350B2">
      <w:pPr>
        <w:rPr>
          <w:rFonts w:ascii="Tahoma" w:hAnsi="Tahoma" w:cs="Tahoma"/>
          <w:sz w:val="36"/>
          <w:u w:val="single"/>
        </w:rPr>
      </w:pPr>
      <w:r>
        <w:rPr>
          <w:rFonts w:ascii="Tahoma" w:hAnsi="Tahoma" w:cs="Tahoma"/>
          <w:sz w:val="36"/>
          <w:u w:val="single"/>
        </w:rPr>
        <w:lastRenderedPageBreak/>
        <w:br w:type="page"/>
      </w:r>
    </w:p>
    <w:p w:rsidR="00776E09" w:rsidRPr="007350B2" w:rsidRDefault="00776E09">
      <w:pPr>
        <w:rPr>
          <w:rFonts w:ascii="Tahoma" w:hAnsi="Tahoma" w:cs="Tahoma"/>
          <w:sz w:val="36"/>
          <w:u w:val="single"/>
        </w:rPr>
      </w:pPr>
      <w:r w:rsidRPr="007350B2">
        <w:rPr>
          <w:rFonts w:ascii="Tahoma" w:hAnsi="Tahoma" w:cs="Tahoma"/>
          <w:sz w:val="36"/>
          <w:u w:val="single"/>
        </w:rPr>
        <w:lastRenderedPageBreak/>
        <w:t>Legal</w:t>
      </w:r>
    </w:p>
    <w:p w:rsidR="00776E09" w:rsidRPr="00FD48F3" w:rsidRDefault="00776E09" w:rsidP="00776E09">
      <w:pPr>
        <w:pStyle w:val="NormalWeb"/>
        <w:spacing w:before="0" w:beforeAutospacing="0" w:after="150" w:afterAutospacing="0"/>
        <w:rPr>
          <w:rFonts w:ascii="Tahoma" w:hAnsi="Tahoma" w:cs="Tahoma"/>
          <w:color w:val="333333"/>
        </w:rPr>
      </w:pPr>
      <w:r w:rsidRPr="00FD48F3">
        <w:rPr>
          <w:rFonts w:ascii="Tahoma" w:hAnsi="Tahoma" w:cs="Tahoma"/>
          <w:color w:val="333333"/>
        </w:rPr>
        <w:t>CDC's Guidelines for Environmental Infection Control in Health-Care Facilities:</w:t>
      </w:r>
    </w:p>
    <w:p w:rsidR="00776E09" w:rsidRPr="00FD48F3" w:rsidRDefault="00776E09" w:rsidP="00FD48F3">
      <w:pPr>
        <w:pStyle w:val="NormalWeb"/>
        <w:spacing w:before="240" w:beforeAutospacing="0" w:after="150" w:afterAutospacing="0"/>
        <w:rPr>
          <w:rFonts w:ascii="Tahoma" w:hAnsi="Tahoma" w:cs="Tahoma"/>
          <w:color w:val="333333"/>
        </w:rPr>
      </w:pPr>
      <w:r w:rsidRPr="00FD48F3">
        <w:rPr>
          <w:rFonts w:ascii="Tahoma" w:hAnsi="Tahoma" w:cs="Tahoma"/>
          <w:color w:val="333333"/>
        </w:rPr>
        <w:t>"No evidence suggests that animals pose a more significant risk of transmitting infection than people; therefore, service animals should not be excluded from such areas, unless an individual patient's situation or a particular animal poses greater risk that cannot be mitigated through reasonable measures."</w:t>
      </w:r>
      <w:r w:rsidRPr="00FD48F3">
        <w:rPr>
          <w:rFonts w:ascii="Tahoma" w:hAnsi="Tahoma" w:cs="Tahoma"/>
          <w:color w:val="333333"/>
        </w:rPr>
        <w:br/>
        <w:t>When making this determination, the needs of the people in the space dictate whether an animal may be prohibited, not the location itself. The CDC Guidelines</w:t>
      </w:r>
      <w:r w:rsidR="00FD48F3">
        <w:rPr>
          <w:rFonts w:ascii="Tahoma" w:hAnsi="Tahoma" w:cs="Tahoma"/>
          <w:color w:val="333333"/>
        </w:rPr>
        <w:t xml:space="preserve"> </w:t>
      </w:r>
      <w:r w:rsidRPr="00FD48F3">
        <w:rPr>
          <w:rFonts w:ascii="Tahoma" w:hAnsi="Tahoma" w:cs="Tahoma"/>
          <w:color w:val="333333"/>
        </w:rPr>
        <w:t>cited specify, "If health-care personnel, visitors, and patients are permitted to enter care areas (e.g., inpatient rooms, some ICUs, and public areas) without taking additional precautions to prevent transmission of infectious agents (e.g., donning gloves, gowns, or masks), a clean, healthy, well behaved service animal should be allowed access with its handler. Similarly, if immunocompromised patients are able to receive visitors without using protective garments or equipment, an exclusion of service animals from this area would not be justified.</w:t>
      </w:r>
    </w:p>
    <w:p w:rsidR="00776E09" w:rsidRPr="00FD48F3" w:rsidRDefault="00776E09" w:rsidP="00776E09">
      <w:pPr>
        <w:pStyle w:val="NormalWeb"/>
        <w:spacing w:before="0" w:beforeAutospacing="0" w:after="150" w:afterAutospacing="0"/>
        <w:rPr>
          <w:rFonts w:ascii="Tahoma" w:hAnsi="Tahoma" w:cs="Tahoma"/>
          <w:color w:val="333333"/>
        </w:rPr>
      </w:pPr>
      <w:r w:rsidRPr="00FD48F3">
        <w:rPr>
          <w:rFonts w:ascii="Tahoma" w:hAnsi="Tahoma" w:cs="Tahoma"/>
          <w:color w:val="333333"/>
        </w:rPr>
        <w:t> </w:t>
      </w:r>
    </w:p>
    <w:p w:rsidR="00776E09" w:rsidRPr="007350B2" w:rsidRDefault="00776E09" w:rsidP="00776E09">
      <w:pPr>
        <w:pStyle w:val="NormalWeb"/>
        <w:spacing w:before="0" w:beforeAutospacing="0" w:after="150" w:afterAutospacing="0"/>
        <w:rPr>
          <w:rFonts w:ascii="Tahoma" w:hAnsi="Tahoma" w:cs="Tahoma"/>
          <w:i/>
          <w:color w:val="333333"/>
        </w:rPr>
      </w:pPr>
      <w:r w:rsidRPr="007350B2">
        <w:rPr>
          <w:rFonts w:ascii="Tahoma" w:hAnsi="Tahoma" w:cs="Tahoma"/>
          <w:i/>
          <w:color w:val="333333"/>
        </w:rPr>
        <w:t>CDC's Guidelines for Environmental Infection Control in Health-Care Facilities</w:t>
      </w:r>
    </w:p>
    <w:p w:rsidR="00776E09" w:rsidRPr="00FD48F3" w:rsidRDefault="00C00FD7" w:rsidP="00776E09">
      <w:pPr>
        <w:pStyle w:val="NormalWeb"/>
        <w:spacing w:before="0" w:beforeAutospacing="0" w:after="150" w:afterAutospacing="0"/>
        <w:rPr>
          <w:rFonts w:ascii="Tahoma" w:hAnsi="Tahoma" w:cs="Tahoma"/>
          <w:color w:val="333333"/>
        </w:rPr>
      </w:pPr>
      <w:hyperlink r:id="rId9" w:history="1">
        <w:r w:rsidR="00FD48F3" w:rsidRPr="007350B2">
          <w:rPr>
            <w:rStyle w:val="Hyperlink"/>
            <w:rFonts w:ascii="Tahoma" w:hAnsi="Tahoma" w:cs="Tahoma"/>
            <w:color w:val="auto"/>
          </w:rPr>
          <w:t>www.cdc.gov/hicpac/pdf/guidelines/eic_in_HCF_03.pdf</w:t>
        </w:r>
      </w:hyperlink>
      <w:r w:rsidR="00FD48F3" w:rsidRPr="007350B2">
        <w:rPr>
          <w:rFonts w:ascii="Tahoma" w:hAnsi="Tahoma" w:cs="Tahoma"/>
        </w:rPr>
        <w:t xml:space="preserve">  </w:t>
      </w:r>
      <w:r w:rsidR="00776E09" w:rsidRPr="007350B2">
        <w:rPr>
          <w:rFonts w:ascii="Tahoma" w:hAnsi="Tahoma" w:cs="Tahoma"/>
        </w:rPr>
        <w:t xml:space="preserve">(The animal discussion begins </w:t>
      </w:r>
      <w:r w:rsidR="00776E09" w:rsidRPr="00FD48F3">
        <w:rPr>
          <w:rFonts w:ascii="Tahoma" w:hAnsi="Tahoma" w:cs="Tahoma"/>
          <w:color w:val="333333"/>
        </w:rPr>
        <w:t>on page 108.)</w:t>
      </w:r>
    </w:p>
    <w:p w:rsidR="00776E09" w:rsidRPr="007350B2" w:rsidRDefault="00776E09" w:rsidP="00776E09">
      <w:pPr>
        <w:pStyle w:val="NormalWeb"/>
        <w:spacing w:before="0" w:beforeAutospacing="0" w:after="150" w:afterAutospacing="0"/>
        <w:rPr>
          <w:rFonts w:ascii="Tahoma" w:hAnsi="Tahoma" w:cs="Tahoma"/>
          <w:i/>
          <w:color w:val="333333"/>
        </w:rPr>
      </w:pPr>
      <w:r w:rsidRPr="007350B2">
        <w:rPr>
          <w:rFonts w:ascii="Tahoma" w:hAnsi="Tahoma" w:cs="Tahoma"/>
          <w:i/>
          <w:color w:val="333333"/>
        </w:rPr>
        <w:t>DOJ's Service Animal Guidance</w:t>
      </w:r>
    </w:p>
    <w:p w:rsidR="00776E09" w:rsidRPr="00FD48F3" w:rsidRDefault="00776E09" w:rsidP="00776E09">
      <w:pPr>
        <w:pStyle w:val="NormalWeb"/>
        <w:spacing w:before="0" w:beforeAutospacing="0" w:after="150" w:afterAutospacing="0"/>
        <w:rPr>
          <w:rFonts w:ascii="Tahoma" w:hAnsi="Tahoma" w:cs="Tahoma"/>
          <w:color w:val="333333"/>
        </w:rPr>
      </w:pPr>
      <w:r w:rsidRPr="00FD48F3">
        <w:rPr>
          <w:rFonts w:ascii="Tahoma" w:hAnsi="Tahoma" w:cs="Tahoma"/>
          <w:color w:val="333333"/>
        </w:rPr>
        <w:t>www.ada.gov/service_animals_2010.htm</w:t>
      </w:r>
    </w:p>
    <w:p w:rsidR="00776E09" w:rsidRPr="00FD48F3" w:rsidRDefault="00776E09">
      <w:pPr>
        <w:rPr>
          <w:rFonts w:ascii="Tahoma" w:hAnsi="Tahoma" w:cs="Tahoma"/>
        </w:rPr>
      </w:pPr>
    </w:p>
    <w:p w:rsidR="00776E09" w:rsidRDefault="00776E09"/>
    <w:p w:rsidR="00776E09" w:rsidRDefault="00776E09"/>
    <w:p w:rsidR="007350B2" w:rsidRDefault="007350B2">
      <w:pPr>
        <w:rPr>
          <w:rFonts w:ascii="Tahoma" w:hAnsi="Tahoma" w:cs="Tahoma"/>
          <w:sz w:val="36"/>
          <w:u w:val="single"/>
        </w:rPr>
      </w:pPr>
      <w:r>
        <w:rPr>
          <w:rFonts w:ascii="Tahoma" w:hAnsi="Tahoma" w:cs="Tahoma"/>
          <w:sz w:val="36"/>
          <w:u w:val="single"/>
        </w:rPr>
        <w:br w:type="page"/>
      </w:r>
    </w:p>
    <w:p w:rsidR="00776E09" w:rsidRPr="007350B2" w:rsidRDefault="00776E09">
      <w:pPr>
        <w:rPr>
          <w:rFonts w:ascii="Tahoma" w:hAnsi="Tahoma" w:cs="Tahoma"/>
          <w:sz w:val="36"/>
          <w:u w:val="single"/>
        </w:rPr>
      </w:pPr>
      <w:r w:rsidRPr="007350B2">
        <w:rPr>
          <w:rFonts w:ascii="Tahoma" w:hAnsi="Tahoma" w:cs="Tahoma"/>
          <w:sz w:val="36"/>
          <w:u w:val="single"/>
        </w:rPr>
        <w:lastRenderedPageBreak/>
        <w:t>Publications</w:t>
      </w:r>
    </w:p>
    <w:p w:rsidR="00776E09" w:rsidRDefault="00776E09"/>
    <w:p w:rsidR="00776E09" w:rsidRPr="007350B2" w:rsidRDefault="00C00FD7" w:rsidP="00776E09">
      <w:pPr>
        <w:spacing w:after="0" w:line="240" w:lineRule="auto"/>
        <w:rPr>
          <w:rFonts w:ascii="Tahoma" w:eastAsia="Times New Roman" w:hAnsi="Tahoma" w:cs="Tahoma"/>
          <w:sz w:val="24"/>
          <w:szCs w:val="24"/>
        </w:rPr>
      </w:pPr>
      <w:hyperlink r:id="rId10" w:history="1">
        <w:r w:rsidR="00776E09" w:rsidRPr="007350B2">
          <w:rPr>
            <w:rFonts w:ascii="Tahoma" w:eastAsia="Times New Roman" w:hAnsi="Tahoma" w:cs="Tahoma"/>
            <w:sz w:val="24"/>
            <w:szCs w:val="24"/>
            <w:u w:val="single"/>
          </w:rPr>
          <w:t>January 21, 2016</w:t>
        </w:r>
      </w:hyperlink>
    </w:p>
    <w:p w:rsidR="00776E09" w:rsidRPr="007350B2" w:rsidRDefault="00C00FD7" w:rsidP="00776E09">
      <w:pPr>
        <w:spacing w:before="180" w:after="180" w:line="288" w:lineRule="atLeast"/>
        <w:outlineLvl w:val="0"/>
        <w:rPr>
          <w:rFonts w:ascii="Tahoma" w:eastAsia="Times New Roman" w:hAnsi="Tahoma" w:cs="Tahoma"/>
          <w:kern w:val="36"/>
          <w:sz w:val="24"/>
          <w:szCs w:val="24"/>
        </w:rPr>
      </w:pPr>
      <w:hyperlink r:id="rId11" w:history="1">
        <w:r w:rsidR="00776E09" w:rsidRPr="007350B2">
          <w:rPr>
            <w:rFonts w:ascii="Tahoma" w:eastAsia="Times New Roman" w:hAnsi="Tahoma" w:cs="Tahoma"/>
            <w:kern w:val="36"/>
            <w:sz w:val="24"/>
            <w:szCs w:val="24"/>
            <w:u w:val="single"/>
          </w:rPr>
          <w:t>BREAKING: Deaf Nurse Wins Court Case</w:t>
        </w:r>
      </w:hyperlink>
    </w:p>
    <w:p w:rsidR="00776E09" w:rsidRPr="007350B2" w:rsidRDefault="00C00FD7" w:rsidP="00776E09">
      <w:pPr>
        <w:spacing w:after="0" w:line="240" w:lineRule="auto"/>
        <w:rPr>
          <w:rFonts w:ascii="Tahoma" w:eastAsia="Times New Roman" w:hAnsi="Tahoma" w:cs="Tahoma"/>
          <w:sz w:val="24"/>
          <w:szCs w:val="24"/>
        </w:rPr>
      </w:pPr>
      <w:hyperlink r:id="rId12" w:history="1">
        <w:r w:rsidR="00776E09" w:rsidRPr="007350B2">
          <w:rPr>
            <w:rFonts w:ascii="Tahoma" w:eastAsia="Times New Roman" w:hAnsi="Tahoma" w:cs="Tahoma"/>
            <w:sz w:val="24"/>
            <w:szCs w:val="24"/>
            <w:u w:val="single"/>
          </w:rPr>
          <w:t>In The News</w:t>
        </w:r>
      </w:hyperlink>
      <w:r w:rsidR="00776E09" w:rsidRPr="007350B2">
        <w:rPr>
          <w:rFonts w:ascii="Tahoma" w:eastAsia="Times New Roman" w:hAnsi="Tahoma" w:cs="Tahoma"/>
          <w:sz w:val="24"/>
          <w:szCs w:val="24"/>
        </w:rPr>
        <w:t>, </w:t>
      </w:r>
      <w:hyperlink r:id="rId13" w:history="1">
        <w:r w:rsidR="00776E09" w:rsidRPr="007350B2">
          <w:rPr>
            <w:rFonts w:ascii="Tahoma" w:eastAsia="Times New Roman" w:hAnsi="Tahoma" w:cs="Tahoma"/>
            <w:sz w:val="24"/>
            <w:szCs w:val="24"/>
            <w:u w:val="single"/>
          </w:rPr>
          <w:t>Legal</w:t>
        </w:r>
      </w:hyperlink>
    </w:p>
    <w:p w:rsidR="00776E09" w:rsidRPr="007350B2" w:rsidRDefault="00776E09" w:rsidP="00776E09">
      <w:pPr>
        <w:shd w:val="clear" w:color="auto" w:fill="FFFFFF"/>
        <w:spacing w:after="120" w:line="288" w:lineRule="atLeast"/>
        <w:outlineLvl w:val="2"/>
        <w:rPr>
          <w:rFonts w:ascii="Tahoma" w:eastAsia="Times New Roman" w:hAnsi="Tahoma" w:cs="Tahoma"/>
          <w:b/>
          <w:bCs/>
          <w:caps/>
          <w:spacing w:val="30"/>
          <w:sz w:val="24"/>
          <w:szCs w:val="24"/>
        </w:rPr>
      </w:pPr>
      <w:r w:rsidRPr="007350B2">
        <w:rPr>
          <w:rFonts w:ascii="Tahoma" w:eastAsia="Times New Roman" w:hAnsi="Tahoma" w:cs="Tahoma"/>
          <w:b/>
          <w:bCs/>
          <w:caps/>
          <w:spacing w:val="30"/>
          <w:sz w:val="24"/>
          <w:szCs w:val="24"/>
        </w:rPr>
        <w:t>BY MICHAEL ARGENYI, MD</w:t>
      </w:r>
    </w:p>
    <w:p w:rsidR="00776E09" w:rsidRPr="007350B2" w:rsidRDefault="00776E09" w:rsidP="00776E09">
      <w:pPr>
        <w:shd w:val="clear" w:color="auto" w:fill="FFFFFF"/>
        <w:spacing w:before="100" w:beforeAutospacing="1" w:after="100" w:afterAutospacing="1" w:line="240" w:lineRule="auto"/>
        <w:rPr>
          <w:rFonts w:ascii="Tahoma" w:eastAsia="Times New Roman" w:hAnsi="Tahoma" w:cs="Tahoma"/>
          <w:sz w:val="24"/>
          <w:szCs w:val="24"/>
        </w:rPr>
      </w:pPr>
      <w:r w:rsidRPr="007350B2">
        <w:rPr>
          <w:rFonts w:ascii="Tahoma" w:eastAsia="Times New Roman" w:hAnsi="Tahoma" w:cs="Tahoma"/>
          <w:sz w:val="24"/>
          <w:szCs w:val="24"/>
        </w:rPr>
        <w:t xml:space="preserve">Lauren </w:t>
      </w:r>
      <w:proofErr w:type="spellStart"/>
      <w:r w:rsidRPr="007350B2">
        <w:rPr>
          <w:rFonts w:ascii="Tahoma" w:eastAsia="Times New Roman" w:hAnsi="Tahoma" w:cs="Tahoma"/>
          <w:sz w:val="24"/>
          <w:szCs w:val="24"/>
        </w:rPr>
        <w:t>Searls</w:t>
      </w:r>
      <w:proofErr w:type="spellEnd"/>
      <w:r w:rsidRPr="007350B2">
        <w:rPr>
          <w:rFonts w:ascii="Tahoma" w:eastAsia="Times New Roman" w:hAnsi="Tahoma" w:cs="Tahoma"/>
          <w:sz w:val="24"/>
          <w:szCs w:val="24"/>
        </w:rPr>
        <w:t xml:space="preserve"> is a deaf registered nurse (RN), who has used American Sign Language (ASL) interpreters during her nursing education and works at Rochester Strong Memorial Hospital. She graduated from the Johns Hopkins School of Nursing and completed some of her education at Johns Hopkins Hospital. She performed admirably during her clinical rotations at JHH and was offered a position as a clinical nurse. JHH rescinded the job offer following her request for ASL interpreters, citing direct threat to patient safety and cost. </w:t>
      </w:r>
      <w:proofErr w:type="spellStart"/>
      <w:r w:rsidRPr="007350B2">
        <w:rPr>
          <w:rFonts w:ascii="Tahoma" w:eastAsia="Times New Roman" w:hAnsi="Tahoma" w:cs="Tahoma"/>
          <w:sz w:val="24"/>
          <w:szCs w:val="24"/>
        </w:rPr>
        <w:t>Searls</w:t>
      </w:r>
      <w:proofErr w:type="spellEnd"/>
      <w:r w:rsidRPr="007350B2">
        <w:rPr>
          <w:rFonts w:ascii="Tahoma" w:eastAsia="Times New Roman" w:hAnsi="Tahoma" w:cs="Tahoma"/>
          <w:sz w:val="24"/>
          <w:szCs w:val="24"/>
        </w:rPr>
        <w:t xml:space="preserve"> filed a complaint of discrimination under the Americans with Disabilities Act. On January 21, 2016, the United States District Court in Maryland ruled in favor of </w:t>
      </w:r>
      <w:proofErr w:type="spellStart"/>
      <w:r w:rsidRPr="007350B2">
        <w:rPr>
          <w:rFonts w:ascii="Tahoma" w:eastAsia="Times New Roman" w:hAnsi="Tahoma" w:cs="Tahoma"/>
          <w:sz w:val="24"/>
          <w:szCs w:val="24"/>
        </w:rPr>
        <w:t>Searls</w:t>
      </w:r>
      <w:proofErr w:type="spellEnd"/>
      <w:r w:rsidRPr="007350B2">
        <w:rPr>
          <w:rFonts w:ascii="Tahoma" w:eastAsia="Times New Roman" w:hAnsi="Tahoma" w:cs="Tahoma"/>
          <w:sz w:val="24"/>
          <w:szCs w:val="24"/>
        </w:rPr>
        <w:t xml:space="preserve">, granting partial summary judgment. United States District Judge Catherine Blake found that </w:t>
      </w:r>
      <w:proofErr w:type="spellStart"/>
      <w:r w:rsidRPr="007350B2">
        <w:rPr>
          <w:rFonts w:ascii="Tahoma" w:eastAsia="Times New Roman" w:hAnsi="Tahoma" w:cs="Tahoma"/>
          <w:sz w:val="24"/>
          <w:szCs w:val="24"/>
        </w:rPr>
        <w:t>Searls</w:t>
      </w:r>
      <w:proofErr w:type="spellEnd"/>
      <w:r w:rsidRPr="007350B2">
        <w:rPr>
          <w:rFonts w:ascii="Tahoma" w:eastAsia="Times New Roman" w:hAnsi="Tahoma" w:cs="Tahoma"/>
          <w:sz w:val="24"/>
          <w:szCs w:val="24"/>
        </w:rPr>
        <w:t xml:space="preserve"> has the right to accommodations, including an ASL interpreter, on the job regardless of cost as long as the job duties are not altered or shifted unfairly to colleagues. The overall operating budget of the hospital is relevant, not merely the department or nursing budget to financing the addition of ASL interpreters. Furthermore, </w:t>
      </w:r>
      <w:proofErr w:type="spellStart"/>
      <w:r w:rsidRPr="007350B2">
        <w:rPr>
          <w:rFonts w:ascii="Tahoma" w:eastAsia="Times New Roman" w:hAnsi="Tahoma" w:cs="Tahoma"/>
          <w:sz w:val="24"/>
          <w:szCs w:val="24"/>
        </w:rPr>
        <w:t>Searls</w:t>
      </w:r>
      <w:proofErr w:type="spellEnd"/>
      <w:r w:rsidRPr="007350B2">
        <w:rPr>
          <w:rFonts w:ascii="Tahoma" w:eastAsia="Times New Roman" w:hAnsi="Tahoma" w:cs="Tahoma"/>
          <w:sz w:val="24"/>
          <w:szCs w:val="24"/>
        </w:rPr>
        <w:t xml:space="preserve">’ track record working in Rochester does not support any direct threat to patient safety. Blake also struck down expert witness testimony on the basis that these expert witnesses were in fact not qualified in knowledge of deafness or accommodations in the healthcare setting. </w:t>
      </w:r>
      <w:proofErr w:type="spellStart"/>
      <w:r w:rsidRPr="007350B2">
        <w:rPr>
          <w:rFonts w:ascii="Tahoma" w:eastAsia="Times New Roman" w:hAnsi="Tahoma" w:cs="Tahoma"/>
          <w:sz w:val="24"/>
          <w:szCs w:val="24"/>
        </w:rPr>
        <w:t>Searls</w:t>
      </w:r>
      <w:proofErr w:type="spellEnd"/>
      <w:r w:rsidRPr="007350B2">
        <w:rPr>
          <w:rFonts w:ascii="Tahoma" w:eastAsia="Times New Roman" w:hAnsi="Tahoma" w:cs="Tahoma"/>
          <w:sz w:val="24"/>
          <w:szCs w:val="24"/>
        </w:rPr>
        <w:t>’ trial will proceed only to determine the issue of damages. The defense for JHH may consider appealing some or all of Judge Blake’s rulings.</w:t>
      </w:r>
    </w:p>
    <w:p w:rsidR="00776E09" w:rsidRPr="007350B2" w:rsidRDefault="00776E09" w:rsidP="00776E09">
      <w:pPr>
        <w:shd w:val="clear" w:color="auto" w:fill="FFFFFF"/>
        <w:spacing w:before="240" w:after="120" w:line="288" w:lineRule="atLeast"/>
        <w:outlineLvl w:val="2"/>
        <w:rPr>
          <w:rFonts w:ascii="Tahoma" w:eastAsia="Times New Roman" w:hAnsi="Tahoma" w:cs="Tahoma"/>
          <w:b/>
          <w:bCs/>
          <w:caps/>
          <w:spacing w:val="30"/>
          <w:sz w:val="24"/>
          <w:szCs w:val="24"/>
        </w:rPr>
      </w:pPr>
      <w:r w:rsidRPr="007350B2">
        <w:rPr>
          <w:rFonts w:ascii="Tahoma" w:eastAsia="Times New Roman" w:hAnsi="Tahoma" w:cs="Tahoma"/>
          <w:b/>
          <w:bCs/>
          <w:caps/>
          <w:spacing w:val="30"/>
          <w:sz w:val="24"/>
          <w:szCs w:val="24"/>
        </w:rPr>
        <w:t>IN SUMMARY:</w:t>
      </w:r>
    </w:p>
    <w:p w:rsidR="00776E09" w:rsidRPr="007350B2" w:rsidRDefault="00776E09" w:rsidP="00776E09">
      <w:pPr>
        <w:numPr>
          <w:ilvl w:val="0"/>
          <w:numId w:val="1"/>
        </w:numPr>
        <w:shd w:val="clear" w:color="auto" w:fill="FFFFFF"/>
        <w:spacing w:before="100" w:beforeAutospacing="1" w:after="100" w:afterAutospacing="1" w:line="240" w:lineRule="auto"/>
        <w:ind w:left="465"/>
        <w:rPr>
          <w:rFonts w:ascii="Tahoma" w:eastAsia="Times New Roman" w:hAnsi="Tahoma" w:cs="Tahoma"/>
          <w:i/>
          <w:iCs/>
          <w:sz w:val="24"/>
          <w:szCs w:val="24"/>
        </w:rPr>
      </w:pPr>
      <w:r w:rsidRPr="007350B2">
        <w:rPr>
          <w:rFonts w:ascii="Tahoma" w:eastAsia="Times New Roman" w:hAnsi="Tahoma" w:cs="Tahoma"/>
          <w:i/>
          <w:iCs/>
          <w:sz w:val="24"/>
          <w:szCs w:val="24"/>
        </w:rPr>
        <w:t>Patient safety is not a legitimate concern</w:t>
      </w:r>
    </w:p>
    <w:p w:rsidR="00776E09" w:rsidRPr="007350B2" w:rsidRDefault="00776E09" w:rsidP="00776E09">
      <w:pPr>
        <w:numPr>
          <w:ilvl w:val="0"/>
          <w:numId w:val="1"/>
        </w:numPr>
        <w:shd w:val="clear" w:color="auto" w:fill="FFFFFF"/>
        <w:spacing w:before="100" w:beforeAutospacing="1" w:after="100" w:afterAutospacing="1" w:line="240" w:lineRule="auto"/>
        <w:ind w:left="465"/>
        <w:rPr>
          <w:rFonts w:ascii="Tahoma" w:eastAsia="Times New Roman" w:hAnsi="Tahoma" w:cs="Tahoma"/>
          <w:i/>
          <w:iCs/>
          <w:sz w:val="24"/>
          <w:szCs w:val="24"/>
        </w:rPr>
      </w:pPr>
      <w:r w:rsidRPr="007350B2">
        <w:rPr>
          <w:rFonts w:ascii="Tahoma" w:eastAsia="Times New Roman" w:hAnsi="Tahoma" w:cs="Tahoma"/>
          <w:i/>
          <w:iCs/>
          <w:sz w:val="24"/>
          <w:szCs w:val="24"/>
        </w:rPr>
        <w:t>The overall hospital or business operating budget is relevant to arguments of cost</w:t>
      </w:r>
    </w:p>
    <w:p w:rsidR="00776E09" w:rsidRPr="007350B2" w:rsidRDefault="00776E09" w:rsidP="00776E09">
      <w:pPr>
        <w:numPr>
          <w:ilvl w:val="0"/>
          <w:numId w:val="1"/>
        </w:numPr>
        <w:shd w:val="clear" w:color="auto" w:fill="FFFFFF"/>
        <w:spacing w:before="100" w:beforeAutospacing="1" w:after="100" w:afterAutospacing="1" w:line="240" w:lineRule="auto"/>
        <w:ind w:left="465"/>
        <w:rPr>
          <w:rFonts w:ascii="Tahoma" w:eastAsia="Times New Roman" w:hAnsi="Tahoma" w:cs="Tahoma"/>
          <w:i/>
          <w:iCs/>
          <w:sz w:val="24"/>
          <w:szCs w:val="24"/>
        </w:rPr>
      </w:pPr>
      <w:r w:rsidRPr="007350B2">
        <w:rPr>
          <w:rFonts w:ascii="Tahoma" w:eastAsia="Times New Roman" w:hAnsi="Tahoma" w:cs="Tahoma"/>
          <w:i/>
          <w:iCs/>
          <w:sz w:val="24"/>
          <w:szCs w:val="24"/>
        </w:rPr>
        <w:t>An ASL interpreter is a reasonable accommodation regardless of additional cost incurred since provision does not alter job functions or duties</w:t>
      </w:r>
    </w:p>
    <w:p w:rsidR="00776E09" w:rsidRPr="007350B2" w:rsidRDefault="00776E09" w:rsidP="00776E09">
      <w:pPr>
        <w:shd w:val="clear" w:color="auto" w:fill="FFFFFF"/>
        <w:spacing w:before="100" w:beforeAutospacing="1" w:after="0" w:line="240" w:lineRule="auto"/>
        <w:rPr>
          <w:rFonts w:ascii="Tahoma" w:eastAsia="Times New Roman" w:hAnsi="Tahoma" w:cs="Tahoma"/>
          <w:sz w:val="24"/>
          <w:szCs w:val="24"/>
        </w:rPr>
      </w:pPr>
      <w:r w:rsidRPr="007350B2">
        <w:rPr>
          <w:rFonts w:ascii="Tahoma" w:eastAsia="Times New Roman" w:hAnsi="Tahoma" w:cs="Tahoma"/>
          <w:sz w:val="24"/>
          <w:szCs w:val="24"/>
        </w:rPr>
        <w:t xml:space="preserve">AMPHL would like to congratulate </w:t>
      </w:r>
      <w:proofErr w:type="spellStart"/>
      <w:r w:rsidRPr="007350B2">
        <w:rPr>
          <w:rFonts w:ascii="Tahoma" w:eastAsia="Times New Roman" w:hAnsi="Tahoma" w:cs="Tahoma"/>
          <w:sz w:val="24"/>
          <w:szCs w:val="24"/>
        </w:rPr>
        <w:t>Searls</w:t>
      </w:r>
      <w:proofErr w:type="spellEnd"/>
      <w:r w:rsidRPr="007350B2">
        <w:rPr>
          <w:rFonts w:ascii="Tahoma" w:eastAsia="Times New Roman" w:hAnsi="Tahoma" w:cs="Tahoma"/>
          <w:sz w:val="24"/>
          <w:szCs w:val="24"/>
        </w:rPr>
        <w:t xml:space="preserve"> and her legal team on their perseverance in pursuing this case. It will open doors for other deaf and hard of hearing healthcare professionals to move forward from training into the workforce. We would also like to thank Judge Blake for understanding the spirit of the ADA and affirming the richness that we add to the United States healthcare system. </w:t>
      </w:r>
    </w:p>
    <w:p w:rsidR="00776E09" w:rsidRDefault="00776E09"/>
    <w:sectPr w:rsidR="00776E09" w:rsidSect="007350B2">
      <w:headerReference w:type="default" r:id="rId14"/>
      <w:pgSz w:w="12240" w:h="15840"/>
      <w:pgMar w:top="1170" w:right="1440" w:bottom="99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0FD7" w:rsidRDefault="00C00FD7" w:rsidP="00776E09">
      <w:pPr>
        <w:spacing w:after="0" w:line="240" w:lineRule="auto"/>
      </w:pPr>
      <w:r>
        <w:separator/>
      </w:r>
    </w:p>
  </w:endnote>
  <w:endnote w:type="continuationSeparator" w:id="0">
    <w:p w:rsidR="00C00FD7" w:rsidRDefault="00C00FD7" w:rsidP="00776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0FD7" w:rsidRDefault="00C00FD7" w:rsidP="00776E09">
      <w:pPr>
        <w:spacing w:after="0" w:line="240" w:lineRule="auto"/>
      </w:pPr>
      <w:r>
        <w:separator/>
      </w:r>
    </w:p>
  </w:footnote>
  <w:footnote w:type="continuationSeparator" w:id="0">
    <w:p w:rsidR="00C00FD7" w:rsidRDefault="00C00FD7" w:rsidP="00776E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7CC" w:rsidRPr="008817CC" w:rsidRDefault="007350B2" w:rsidP="008817CC">
    <w:pPr>
      <w:jc w:val="center"/>
      <w:rPr>
        <w:rFonts w:ascii="Garamond" w:hAnsi="Garamond"/>
        <w:b/>
        <w:sz w:val="36"/>
      </w:rPr>
    </w:pPr>
    <w:r>
      <w:rPr>
        <w:rFonts w:ascii="Garamond" w:hAnsi="Garamond" w:cs="Tahoma"/>
        <w:b/>
        <w:sz w:val="48"/>
      </w:rPr>
      <w:t xml:space="preserve">Health Science Accommodation </w:t>
    </w:r>
    <w:r w:rsidR="008817CC" w:rsidRPr="008817CC">
      <w:rPr>
        <w:rFonts w:ascii="Garamond" w:hAnsi="Garamond" w:cs="Tahoma"/>
        <w:b/>
        <w:sz w:val="48"/>
      </w:rPr>
      <w:t>Resources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3B7282"/>
    <w:multiLevelType w:val="multilevel"/>
    <w:tmpl w:val="51386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E09"/>
    <w:rsid w:val="00001A54"/>
    <w:rsid w:val="000B4312"/>
    <w:rsid w:val="000F618B"/>
    <w:rsid w:val="001255B4"/>
    <w:rsid w:val="001350A8"/>
    <w:rsid w:val="001600C2"/>
    <w:rsid w:val="001654E8"/>
    <w:rsid w:val="00247DD9"/>
    <w:rsid w:val="00271DB5"/>
    <w:rsid w:val="00300D2F"/>
    <w:rsid w:val="003D3FBA"/>
    <w:rsid w:val="00442DE2"/>
    <w:rsid w:val="00530DF8"/>
    <w:rsid w:val="00664AA4"/>
    <w:rsid w:val="007350B2"/>
    <w:rsid w:val="00756471"/>
    <w:rsid w:val="00776E09"/>
    <w:rsid w:val="007A47F5"/>
    <w:rsid w:val="0082376D"/>
    <w:rsid w:val="00840EAC"/>
    <w:rsid w:val="00865E70"/>
    <w:rsid w:val="008764D9"/>
    <w:rsid w:val="008817CC"/>
    <w:rsid w:val="00A429ED"/>
    <w:rsid w:val="00B72912"/>
    <w:rsid w:val="00C00FD7"/>
    <w:rsid w:val="00C33033"/>
    <w:rsid w:val="00CC354A"/>
    <w:rsid w:val="00F975AF"/>
    <w:rsid w:val="00FB0B65"/>
    <w:rsid w:val="00FD48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4FA6DF-A3BC-4D65-B765-21A392AA6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76E0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1255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776E0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76E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76E0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776E09"/>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776E09"/>
    <w:rPr>
      <w:color w:val="0000FF"/>
      <w:u w:val="single"/>
    </w:rPr>
  </w:style>
  <w:style w:type="character" w:customStyle="1" w:styleId="entry-category">
    <w:name w:val="entry-category"/>
    <w:basedOn w:val="DefaultParagraphFont"/>
    <w:rsid w:val="00776E09"/>
  </w:style>
  <w:style w:type="paragraph" w:styleId="Header">
    <w:name w:val="header"/>
    <w:basedOn w:val="Normal"/>
    <w:link w:val="HeaderChar"/>
    <w:uiPriority w:val="99"/>
    <w:unhideWhenUsed/>
    <w:rsid w:val="00776E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6E09"/>
  </w:style>
  <w:style w:type="paragraph" w:styleId="Footer">
    <w:name w:val="footer"/>
    <w:basedOn w:val="Normal"/>
    <w:link w:val="FooterChar"/>
    <w:uiPriority w:val="99"/>
    <w:unhideWhenUsed/>
    <w:rsid w:val="00776E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E09"/>
  </w:style>
  <w:style w:type="character" w:customStyle="1" w:styleId="Heading2Char">
    <w:name w:val="Heading 2 Char"/>
    <w:basedOn w:val="DefaultParagraphFont"/>
    <w:link w:val="Heading2"/>
    <w:uiPriority w:val="9"/>
    <w:semiHidden/>
    <w:rsid w:val="001255B4"/>
    <w:rPr>
      <w:rFonts w:asciiTheme="majorHAnsi" w:eastAsiaTheme="majorEastAsia" w:hAnsiTheme="majorHAnsi" w:cstheme="majorBidi"/>
      <w:color w:val="2E74B5" w:themeColor="accent1" w:themeShade="BF"/>
      <w:sz w:val="26"/>
      <w:szCs w:val="26"/>
    </w:rPr>
  </w:style>
  <w:style w:type="character" w:customStyle="1" w:styleId="a-size-extra-large">
    <w:name w:val="a-size-extra-large"/>
    <w:basedOn w:val="DefaultParagraphFont"/>
    <w:rsid w:val="003D3FBA"/>
  </w:style>
  <w:style w:type="table" w:styleId="TableGrid">
    <w:name w:val="Table Grid"/>
    <w:basedOn w:val="TableNormal"/>
    <w:uiPriority w:val="39"/>
    <w:rsid w:val="00881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350B2"/>
    <w:rPr>
      <w:sz w:val="16"/>
      <w:szCs w:val="16"/>
    </w:rPr>
  </w:style>
  <w:style w:type="paragraph" w:styleId="CommentText">
    <w:name w:val="annotation text"/>
    <w:basedOn w:val="Normal"/>
    <w:link w:val="CommentTextChar"/>
    <w:uiPriority w:val="99"/>
    <w:semiHidden/>
    <w:unhideWhenUsed/>
    <w:rsid w:val="007350B2"/>
    <w:pPr>
      <w:spacing w:line="240" w:lineRule="auto"/>
    </w:pPr>
    <w:rPr>
      <w:sz w:val="20"/>
      <w:szCs w:val="20"/>
    </w:rPr>
  </w:style>
  <w:style w:type="character" w:customStyle="1" w:styleId="CommentTextChar">
    <w:name w:val="Comment Text Char"/>
    <w:basedOn w:val="DefaultParagraphFont"/>
    <w:link w:val="CommentText"/>
    <w:uiPriority w:val="99"/>
    <w:semiHidden/>
    <w:rsid w:val="007350B2"/>
    <w:rPr>
      <w:sz w:val="20"/>
      <w:szCs w:val="20"/>
    </w:rPr>
  </w:style>
  <w:style w:type="paragraph" w:styleId="CommentSubject">
    <w:name w:val="annotation subject"/>
    <w:basedOn w:val="CommentText"/>
    <w:next w:val="CommentText"/>
    <w:link w:val="CommentSubjectChar"/>
    <w:uiPriority w:val="99"/>
    <w:semiHidden/>
    <w:unhideWhenUsed/>
    <w:rsid w:val="007350B2"/>
    <w:rPr>
      <w:b/>
      <w:bCs/>
    </w:rPr>
  </w:style>
  <w:style w:type="character" w:customStyle="1" w:styleId="CommentSubjectChar">
    <w:name w:val="Comment Subject Char"/>
    <w:basedOn w:val="CommentTextChar"/>
    <w:link w:val="CommentSubject"/>
    <w:uiPriority w:val="99"/>
    <w:semiHidden/>
    <w:rsid w:val="007350B2"/>
    <w:rPr>
      <w:b/>
      <w:bCs/>
      <w:sz w:val="20"/>
      <w:szCs w:val="20"/>
    </w:rPr>
  </w:style>
  <w:style w:type="paragraph" w:styleId="BalloonText">
    <w:name w:val="Balloon Text"/>
    <w:basedOn w:val="Normal"/>
    <w:link w:val="BalloonTextChar"/>
    <w:uiPriority w:val="99"/>
    <w:semiHidden/>
    <w:unhideWhenUsed/>
    <w:rsid w:val="007350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50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299819">
      <w:bodyDiv w:val="1"/>
      <w:marLeft w:val="0"/>
      <w:marRight w:val="0"/>
      <w:marTop w:val="0"/>
      <w:marBottom w:val="0"/>
      <w:divBdr>
        <w:top w:val="none" w:sz="0" w:space="0" w:color="auto"/>
        <w:left w:val="none" w:sz="0" w:space="0" w:color="auto"/>
        <w:bottom w:val="none" w:sz="0" w:space="0" w:color="auto"/>
        <w:right w:val="none" w:sz="0" w:space="0" w:color="auto"/>
      </w:divBdr>
    </w:div>
    <w:div w:id="444422419">
      <w:bodyDiv w:val="1"/>
      <w:marLeft w:val="0"/>
      <w:marRight w:val="0"/>
      <w:marTop w:val="0"/>
      <w:marBottom w:val="0"/>
      <w:divBdr>
        <w:top w:val="none" w:sz="0" w:space="0" w:color="auto"/>
        <w:left w:val="none" w:sz="0" w:space="0" w:color="auto"/>
        <w:bottom w:val="none" w:sz="0" w:space="0" w:color="auto"/>
        <w:right w:val="none" w:sz="0" w:space="0" w:color="auto"/>
      </w:divBdr>
      <w:divsChild>
        <w:div w:id="1772705983">
          <w:marLeft w:val="0"/>
          <w:marRight w:val="0"/>
          <w:marTop w:val="0"/>
          <w:marBottom w:val="0"/>
          <w:divBdr>
            <w:top w:val="none" w:sz="0" w:space="0" w:color="auto"/>
            <w:left w:val="none" w:sz="0" w:space="0" w:color="auto"/>
            <w:bottom w:val="none" w:sz="0" w:space="0" w:color="auto"/>
            <w:right w:val="none" w:sz="0" w:space="0" w:color="auto"/>
          </w:divBdr>
          <w:divsChild>
            <w:div w:id="1688561410">
              <w:marLeft w:val="0"/>
              <w:marRight w:val="0"/>
              <w:marTop w:val="0"/>
              <w:marBottom w:val="0"/>
              <w:divBdr>
                <w:top w:val="none" w:sz="0" w:space="0" w:color="auto"/>
                <w:left w:val="none" w:sz="0" w:space="0" w:color="auto"/>
                <w:bottom w:val="none" w:sz="0" w:space="0" w:color="auto"/>
                <w:right w:val="none" w:sz="0" w:space="0" w:color="auto"/>
              </w:divBdr>
            </w:div>
          </w:divsChild>
        </w:div>
        <w:div w:id="1598293439">
          <w:marLeft w:val="0"/>
          <w:marRight w:val="0"/>
          <w:marTop w:val="0"/>
          <w:marBottom w:val="0"/>
          <w:divBdr>
            <w:top w:val="none" w:sz="0" w:space="0" w:color="auto"/>
            <w:left w:val="none" w:sz="0" w:space="0" w:color="auto"/>
            <w:bottom w:val="none" w:sz="0" w:space="0" w:color="auto"/>
            <w:right w:val="none" w:sz="0" w:space="0" w:color="auto"/>
          </w:divBdr>
          <w:divsChild>
            <w:div w:id="758911497">
              <w:marLeft w:val="0"/>
              <w:marRight w:val="0"/>
              <w:marTop w:val="0"/>
              <w:marBottom w:val="0"/>
              <w:divBdr>
                <w:top w:val="none" w:sz="0" w:space="0" w:color="auto"/>
                <w:left w:val="none" w:sz="0" w:space="0" w:color="auto"/>
                <w:bottom w:val="none" w:sz="0" w:space="0" w:color="auto"/>
                <w:right w:val="none" w:sz="0" w:space="0" w:color="auto"/>
              </w:divBdr>
            </w:div>
          </w:divsChild>
        </w:div>
        <w:div w:id="1076828950">
          <w:marLeft w:val="0"/>
          <w:marRight w:val="0"/>
          <w:marTop w:val="0"/>
          <w:marBottom w:val="0"/>
          <w:divBdr>
            <w:top w:val="none" w:sz="0" w:space="0" w:color="auto"/>
            <w:left w:val="none" w:sz="0" w:space="0" w:color="auto"/>
            <w:bottom w:val="none" w:sz="0" w:space="0" w:color="auto"/>
            <w:right w:val="none" w:sz="0" w:space="0" w:color="auto"/>
          </w:divBdr>
          <w:divsChild>
            <w:div w:id="1039017635">
              <w:marLeft w:val="0"/>
              <w:marRight w:val="0"/>
              <w:marTop w:val="0"/>
              <w:marBottom w:val="0"/>
              <w:divBdr>
                <w:top w:val="none" w:sz="0" w:space="0" w:color="auto"/>
                <w:left w:val="none" w:sz="0" w:space="0" w:color="auto"/>
                <w:bottom w:val="none" w:sz="0" w:space="0" w:color="auto"/>
                <w:right w:val="none" w:sz="0" w:space="0" w:color="auto"/>
              </w:divBdr>
              <w:divsChild>
                <w:div w:id="870269251">
                  <w:marLeft w:val="-255"/>
                  <w:marRight w:val="-255"/>
                  <w:marTop w:val="0"/>
                  <w:marBottom w:val="0"/>
                  <w:divBdr>
                    <w:top w:val="none" w:sz="0" w:space="0" w:color="auto"/>
                    <w:left w:val="none" w:sz="0" w:space="0" w:color="auto"/>
                    <w:bottom w:val="none" w:sz="0" w:space="0" w:color="auto"/>
                    <w:right w:val="none" w:sz="0" w:space="0" w:color="auto"/>
                  </w:divBdr>
                  <w:divsChild>
                    <w:div w:id="1603953595">
                      <w:marLeft w:val="0"/>
                      <w:marRight w:val="0"/>
                      <w:marTop w:val="0"/>
                      <w:marBottom w:val="0"/>
                      <w:divBdr>
                        <w:top w:val="none" w:sz="0" w:space="0" w:color="auto"/>
                        <w:left w:val="none" w:sz="0" w:space="0" w:color="auto"/>
                        <w:bottom w:val="none" w:sz="0" w:space="0" w:color="auto"/>
                        <w:right w:val="none" w:sz="0" w:space="0" w:color="auto"/>
                      </w:divBdr>
                      <w:divsChild>
                        <w:div w:id="1015426070">
                          <w:marLeft w:val="0"/>
                          <w:marRight w:val="0"/>
                          <w:marTop w:val="0"/>
                          <w:marBottom w:val="0"/>
                          <w:divBdr>
                            <w:top w:val="none" w:sz="0" w:space="0" w:color="auto"/>
                            <w:left w:val="none" w:sz="0" w:space="0" w:color="auto"/>
                            <w:bottom w:val="none" w:sz="0" w:space="0" w:color="auto"/>
                            <w:right w:val="none" w:sz="0" w:space="0" w:color="auto"/>
                          </w:divBdr>
                          <w:divsChild>
                            <w:div w:id="969096935">
                              <w:marLeft w:val="0"/>
                              <w:marRight w:val="0"/>
                              <w:marTop w:val="0"/>
                              <w:marBottom w:val="0"/>
                              <w:divBdr>
                                <w:top w:val="none" w:sz="0" w:space="0" w:color="auto"/>
                                <w:left w:val="none" w:sz="0" w:space="0" w:color="auto"/>
                                <w:bottom w:val="none" w:sz="0" w:space="0" w:color="auto"/>
                                <w:right w:val="none" w:sz="0" w:space="0" w:color="auto"/>
                              </w:divBdr>
                              <w:divsChild>
                                <w:div w:id="2132281849">
                                  <w:blockQuote w:val="1"/>
                                  <w:marLeft w:val="0"/>
                                  <w:marRight w:val="0"/>
                                  <w:marTop w:val="0"/>
                                  <w:marBottom w:val="0"/>
                                  <w:divBdr>
                                    <w:top w:val="none" w:sz="0" w:space="0" w:color="auto"/>
                                    <w:left w:val="none" w:sz="0" w:space="0" w:color="auto"/>
                                    <w:bottom w:val="none" w:sz="0" w:space="0" w:color="auto"/>
                                    <w:right w:val="none" w:sz="0" w:space="0" w:color="auto"/>
                                  </w:divBdr>
                                </w:div>
                                <w:div w:id="519046149">
                                  <w:blockQuote w:val="1"/>
                                  <w:marLeft w:val="0"/>
                                  <w:marRight w:val="0"/>
                                  <w:marTop w:val="0"/>
                                  <w:marBottom w:val="0"/>
                                  <w:divBdr>
                                    <w:top w:val="none" w:sz="0" w:space="0" w:color="auto"/>
                                    <w:left w:val="none" w:sz="0" w:space="0" w:color="auto"/>
                                    <w:bottom w:val="none" w:sz="0" w:space="0" w:color="auto"/>
                                    <w:right w:val="none" w:sz="0" w:space="0" w:color="auto"/>
                                  </w:divBdr>
                                </w:div>
                                <w:div w:id="91115586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4996729">
      <w:bodyDiv w:val="1"/>
      <w:marLeft w:val="0"/>
      <w:marRight w:val="0"/>
      <w:marTop w:val="0"/>
      <w:marBottom w:val="0"/>
      <w:divBdr>
        <w:top w:val="none" w:sz="0" w:space="0" w:color="auto"/>
        <w:left w:val="none" w:sz="0" w:space="0" w:color="auto"/>
        <w:bottom w:val="none" w:sz="0" w:space="0" w:color="auto"/>
        <w:right w:val="none" w:sz="0" w:space="0" w:color="auto"/>
      </w:divBdr>
    </w:div>
    <w:div w:id="660158605">
      <w:bodyDiv w:val="1"/>
      <w:marLeft w:val="0"/>
      <w:marRight w:val="0"/>
      <w:marTop w:val="0"/>
      <w:marBottom w:val="0"/>
      <w:divBdr>
        <w:top w:val="none" w:sz="0" w:space="0" w:color="auto"/>
        <w:left w:val="none" w:sz="0" w:space="0" w:color="auto"/>
        <w:bottom w:val="none" w:sz="0" w:space="0" w:color="auto"/>
        <w:right w:val="none" w:sz="0" w:space="0" w:color="auto"/>
      </w:divBdr>
    </w:div>
    <w:div w:id="1143694530">
      <w:bodyDiv w:val="1"/>
      <w:marLeft w:val="0"/>
      <w:marRight w:val="0"/>
      <w:marTop w:val="0"/>
      <w:marBottom w:val="0"/>
      <w:divBdr>
        <w:top w:val="none" w:sz="0" w:space="0" w:color="auto"/>
        <w:left w:val="none" w:sz="0" w:space="0" w:color="auto"/>
        <w:bottom w:val="none" w:sz="0" w:space="0" w:color="auto"/>
        <w:right w:val="none" w:sz="0" w:space="0" w:color="auto"/>
      </w:divBdr>
    </w:div>
    <w:div w:id="1184981732">
      <w:bodyDiv w:val="1"/>
      <w:marLeft w:val="0"/>
      <w:marRight w:val="0"/>
      <w:marTop w:val="0"/>
      <w:marBottom w:val="0"/>
      <w:divBdr>
        <w:top w:val="none" w:sz="0" w:space="0" w:color="auto"/>
        <w:left w:val="none" w:sz="0" w:space="0" w:color="auto"/>
        <w:bottom w:val="none" w:sz="0" w:space="0" w:color="auto"/>
        <w:right w:val="none" w:sz="0" w:space="0" w:color="auto"/>
      </w:divBdr>
    </w:div>
    <w:div w:id="169267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ums.studentdoctor.net/threads/im-a-second-year-medical-student-with-a-service-dog-ama.1244020/" TargetMode="External"/><Relationship Id="rId13" Type="http://schemas.openxmlformats.org/officeDocument/2006/relationships/hyperlink" Target="https://www.amphl.org/blog/?category=Legal" TargetMode="External"/><Relationship Id="rId3" Type="http://schemas.openxmlformats.org/officeDocument/2006/relationships/settings" Target="settings.xml"/><Relationship Id="rId7" Type="http://schemas.openxmlformats.org/officeDocument/2006/relationships/hyperlink" Target="https://allnurses.com/nurses-with-disabilities/who-let-the-999407.html" TargetMode="External"/><Relationship Id="rId12" Type="http://schemas.openxmlformats.org/officeDocument/2006/relationships/hyperlink" Target="https://www.amphl.org/blog/?category=In+The+New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mphl.org/blog/2016/1/21/breaking-deaf-nurse-wins-court-cas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amphl.org/blog/2016/1/21/breaking-deaf-nurse-wins-court-case" TargetMode="External"/><Relationship Id="rId4" Type="http://schemas.openxmlformats.org/officeDocument/2006/relationships/webSettings" Target="webSettings.xml"/><Relationship Id="rId9" Type="http://schemas.openxmlformats.org/officeDocument/2006/relationships/hyperlink" Target="http://www.cdc.gov/hicpac/pdf/guidelines/eic_in_HCF_03.pdf"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1303</Words>
  <Characters>7432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Mitchell</dc:creator>
  <cp:keywords/>
  <dc:description/>
  <cp:lastModifiedBy>Michelle Mitchell</cp:lastModifiedBy>
  <cp:revision>4</cp:revision>
  <dcterms:created xsi:type="dcterms:W3CDTF">2018-07-02T14:48:00Z</dcterms:created>
  <dcterms:modified xsi:type="dcterms:W3CDTF">2018-07-08T18:26:00Z</dcterms:modified>
</cp:coreProperties>
</file>