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F769" w14:textId="77777777" w:rsidR="00161DD0" w:rsidRDefault="00161DD0">
      <w:pPr>
        <w:jc w:val="center"/>
        <w:rPr>
          <w:rFonts w:ascii="Tahoma" w:hAnsi="Tahoma"/>
        </w:rPr>
      </w:pPr>
    </w:p>
    <w:p w14:paraId="3FB33753" w14:textId="69F763B5" w:rsidR="00AD7898" w:rsidRPr="00F90EA3" w:rsidRDefault="00901AD5">
      <w:pPr>
        <w:rPr>
          <w:rFonts w:ascii="Arial" w:hAnsi="Arial" w:cs="Arial"/>
          <w:b/>
          <w:sz w:val="22"/>
          <w:szCs w:val="22"/>
        </w:rPr>
      </w:pPr>
      <w:r w:rsidRPr="00F90EA3">
        <w:rPr>
          <w:rFonts w:ascii="Arial" w:hAnsi="Arial" w:cs="Arial"/>
          <w:b/>
          <w:sz w:val="22"/>
          <w:szCs w:val="22"/>
        </w:rPr>
        <w:t>JOB TITLE: Litigation Manager</w:t>
      </w:r>
    </w:p>
    <w:p w14:paraId="52B90EB7" w14:textId="207654E7" w:rsidR="00901AD5" w:rsidRPr="00F90EA3" w:rsidRDefault="00901AD5">
      <w:pPr>
        <w:rPr>
          <w:rFonts w:ascii="Arial" w:hAnsi="Arial" w:cs="Arial"/>
          <w:b/>
          <w:sz w:val="22"/>
          <w:szCs w:val="22"/>
        </w:rPr>
      </w:pPr>
    </w:p>
    <w:p w14:paraId="37B7D239" w14:textId="79A8D459" w:rsidR="00901AD5" w:rsidRPr="00901AD5" w:rsidRDefault="00901AD5" w:rsidP="00901AD5">
      <w:pPr>
        <w:rPr>
          <w:rFonts w:ascii="Arial" w:hAnsi="Arial" w:cs="Arial"/>
          <w:color w:val="373737"/>
          <w:sz w:val="22"/>
          <w:szCs w:val="22"/>
        </w:rPr>
      </w:pPr>
      <w:r w:rsidRPr="00F90EA3">
        <w:rPr>
          <w:rFonts w:ascii="Arial" w:hAnsi="Arial" w:cs="Arial"/>
          <w:bCs/>
          <w:sz w:val="22"/>
          <w:szCs w:val="22"/>
        </w:rPr>
        <w:t xml:space="preserve">The Employment Risk Management Authority (ERMA) </w:t>
      </w:r>
      <w:r w:rsidRPr="00901AD5">
        <w:rPr>
          <w:rFonts w:ascii="Arial" w:hAnsi="Arial" w:cs="Arial"/>
          <w:color w:val="373737"/>
          <w:sz w:val="22"/>
          <w:szCs w:val="22"/>
        </w:rPr>
        <w:t xml:space="preserve">began providing coverage and loss prevention services to California public entities July 1, 1999. The program now covers </w:t>
      </w:r>
      <w:r w:rsidRPr="00F90EA3">
        <w:rPr>
          <w:rFonts w:ascii="Arial" w:hAnsi="Arial" w:cs="Arial"/>
          <w:color w:val="373737"/>
          <w:sz w:val="22"/>
          <w:szCs w:val="22"/>
        </w:rPr>
        <w:t>over</w:t>
      </w:r>
      <w:r w:rsidRPr="00901AD5">
        <w:rPr>
          <w:rFonts w:ascii="Arial" w:hAnsi="Arial" w:cs="Arial"/>
          <w:color w:val="373737"/>
          <w:sz w:val="22"/>
          <w:szCs w:val="22"/>
        </w:rPr>
        <w:t xml:space="preserve"> 200 public entities throughout the State of California. ERMA is the first and only statewide risk sharing pool created exclusively to provide broad employment practices liability (EPL) coverage.</w:t>
      </w:r>
    </w:p>
    <w:p w14:paraId="2208949F" w14:textId="77777777" w:rsidR="00901AD5" w:rsidRPr="00901AD5" w:rsidRDefault="00901AD5" w:rsidP="00901AD5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73737"/>
          <w:sz w:val="22"/>
          <w:szCs w:val="22"/>
        </w:rPr>
      </w:pPr>
      <w:r w:rsidRPr="00901AD5">
        <w:rPr>
          <w:rFonts w:ascii="Arial" w:hAnsi="Arial" w:cs="Arial"/>
          <w:color w:val="373737"/>
          <w:sz w:val="22"/>
          <w:szCs w:val="22"/>
        </w:rPr>
        <w:t>ERMA provides cutting edge loss prevention services designed to minimize the EPL exposure of its members</w:t>
      </w:r>
    </w:p>
    <w:p w14:paraId="43A727B9" w14:textId="77777777" w:rsidR="00161DD0" w:rsidRPr="00F90EA3" w:rsidRDefault="00161DD0">
      <w:pPr>
        <w:rPr>
          <w:rFonts w:ascii="Arial" w:hAnsi="Arial" w:cs="Arial"/>
          <w:sz w:val="22"/>
          <w:szCs w:val="22"/>
        </w:rPr>
      </w:pPr>
    </w:p>
    <w:p w14:paraId="7EABB08E" w14:textId="77777777" w:rsidR="00161DD0" w:rsidRPr="00F90EA3" w:rsidRDefault="00CC51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rPr>
          <w:rFonts w:ascii="Arial" w:hAnsi="Arial" w:cs="Arial"/>
          <w:b/>
          <w:sz w:val="22"/>
          <w:szCs w:val="22"/>
        </w:rPr>
      </w:pPr>
      <w:r w:rsidRPr="00F90EA3">
        <w:rPr>
          <w:rFonts w:ascii="Arial" w:hAnsi="Arial" w:cs="Arial"/>
          <w:b/>
          <w:sz w:val="22"/>
          <w:szCs w:val="22"/>
        </w:rPr>
        <w:t xml:space="preserve">JOB </w:t>
      </w:r>
      <w:r w:rsidR="00161DD0" w:rsidRPr="00F90EA3">
        <w:rPr>
          <w:rFonts w:ascii="Arial" w:hAnsi="Arial" w:cs="Arial"/>
          <w:b/>
          <w:sz w:val="22"/>
          <w:szCs w:val="22"/>
        </w:rPr>
        <w:t>SUMMARY:</w:t>
      </w:r>
    </w:p>
    <w:p w14:paraId="136D2C21" w14:textId="77777777" w:rsidR="001756F2" w:rsidRPr="00F90EA3" w:rsidRDefault="001756F2" w:rsidP="00F36C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42AD14" w14:textId="6F22DF61" w:rsidR="000F6FB3" w:rsidRPr="00F90EA3" w:rsidRDefault="001756F2" w:rsidP="00901A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0EA3">
        <w:rPr>
          <w:rFonts w:ascii="Arial" w:hAnsi="Arial" w:cs="Arial"/>
          <w:sz w:val="22"/>
          <w:szCs w:val="22"/>
        </w:rPr>
        <w:t>P</w:t>
      </w:r>
      <w:r w:rsidR="00A83BF6" w:rsidRPr="00F90EA3">
        <w:rPr>
          <w:rFonts w:ascii="Arial" w:hAnsi="Arial" w:cs="Arial"/>
          <w:sz w:val="22"/>
          <w:szCs w:val="22"/>
        </w:rPr>
        <w:t>osition prov</w:t>
      </w:r>
      <w:r w:rsidR="00B70FE0" w:rsidRPr="00F90EA3">
        <w:rPr>
          <w:rFonts w:ascii="Arial" w:hAnsi="Arial" w:cs="Arial"/>
          <w:sz w:val="22"/>
          <w:szCs w:val="22"/>
        </w:rPr>
        <w:t xml:space="preserve">ides litigation management </w:t>
      </w:r>
      <w:r w:rsidRPr="00F90EA3">
        <w:rPr>
          <w:rFonts w:ascii="Arial" w:hAnsi="Arial" w:cs="Arial"/>
          <w:sz w:val="22"/>
          <w:szCs w:val="22"/>
        </w:rPr>
        <w:t xml:space="preserve">of </w:t>
      </w:r>
      <w:r w:rsidR="007D5AE9" w:rsidRPr="00F90EA3">
        <w:rPr>
          <w:rFonts w:ascii="Arial" w:hAnsi="Arial" w:cs="Arial"/>
          <w:sz w:val="22"/>
          <w:szCs w:val="22"/>
        </w:rPr>
        <w:t xml:space="preserve">employment practices liability </w:t>
      </w:r>
      <w:r w:rsidR="00B70FE0" w:rsidRPr="00F90EA3">
        <w:rPr>
          <w:rFonts w:ascii="Arial" w:hAnsi="Arial" w:cs="Arial"/>
          <w:sz w:val="22"/>
          <w:szCs w:val="22"/>
        </w:rPr>
        <w:t xml:space="preserve">claims and cases involving public entity members of </w:t>
      </w:r>
      <w:r w:rsidRPr="00F90EA3">
        <w:rPr>
          <w:rFonts w:ascii="Arial" w:hAnsi="Arial" w:cs="Arial"/>
          <w:sz w:val="22"/>
          <w:szCs w:val="22"/>
        </w:rPr>
        <w:t>r</w:t>
      </w:r>
      <w:r w:rsidR="000A1D44" w:rsidRPr="00F90EA3">
        <w:rPr>
          <w:rFonts w:ascii="Arial" w:hAnsi="Arial" w:cs="Arial"/>
          <w:sz w:val="22"/>
          <w:szCs w:val="22"/>
        </w:rPr>
        <w:t xml:space="preserve">isk </w:t>
      </w:r>
      <w:r w:rsidRPr="00F90EA3">
        <w:rPr>
          <w:rFonts w:ascii="Arial" w:hAnsi="Arial" w:cs="Arial"/>
          <w:sz w:val="22"/>
          <w:szCs w:val="22"/>
        </w:rPr>
        <w:t>p</w:t>
      </w:r>
      <w:r w:rsidR="000A1D44" w:rsidRPr="00F90EA3">
        <w:rPr>
          <w:rFonts w:ascii="Arial" w:hAnsi="Arial" w:cs="Arial"/>
          <w:sz w:val="22"/>
          <w:szCs w:val="22"/>
        </w:rPr>
        <w:t xml:space="preserve">ools throughout </w:t>
      </w:r>
      <w:r w:rsidR="00B70FE0" w:rsidRPr="00F90EA3">
        <w:rPr>
          <w:rFonts w:ascii="Arial" w:hAnsi="Arial" w:cs="Arial"/>
          <w:sz w:val="22"/>
          <w:szCs w:val="22"/>
        </w:rPr>
        <w:t xml:space="preserve">California.  </w:t>
      </w:r>
    </w:p>
    <w:p w14:paraId="3EF6AFDB" w14:textId="77777777" w:rsidR="000F6FB3" w:rsidRPr="00F90EA3" w:rsidRDefault="000F6FB3" w:rsidP="00F36C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C54B5D" w14:textId="77777777" w:rsidR="00161DD0" w:rsidRPr="00F90EA3" w:rsidRDefault="00CC5165" w:rsidP="00064BB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pct10" w:color="auto" w:fill="FFFFFF"/>
        <w:rPr>
          <w:rFonts w:ascii="Arial" w:hAnsi="Arial" w:cs="Arial"/>
          <w:b/>
          <w:sz w:val="22"/>
          <w:szCs w:val="22"/>
        </w:rPr>
      </w:pPr>
      <w:r w:rsidRPr="00F90EA3">
        <w:rPr>
          <w:rFonts w:ascii="Arial" w:hAnsi="Arial" w:cs="Arial"/>
          <w:b/>
          <w:sz w:val="22"/>
          <w:szCs w:val="22"/>
        </w:rPr>
        <w:t>ESSENTIAL JOB</w:t>
      </w:r>
      <w:r w:rsidR="00161DD0" w:rsidRPr="00F90EA3">
        <w:rPr>
          <w:rFonts w:ascii="Arial" w:hAnsi="Arial" w:cs="Arial"/>
          <w:b/>
          <w:sz w:val="22"/>
          <w:szCs w:val="22"/>
        </w:rPr>
        <w:t xml:space="preserve"> RESPONSIBILITIES:</w:t>
      </w:r>
    </w:p>
    <w:p w14:paraId="63E8EA5A" w14:textId="77777777" w:rsidR="00A404EE" w:rsidRDefault="00A404EE" w:rsidP="00F36C42">
      <w:pPr>
        <w:rPr>
          <w:rFonts w:ascii="Tahoma" w:hAnsi="Tahoma"/>
          <w:sz w:val="22"/>
          <w:szCs w:val="22"/>
        </w:rPr>
      </w:pPr>
    </w:p>
    <w:p w14:paraId="63CB269F" w14:textId="58C81F4F" w:rsidR="004D791C" w:rsidRPr="0093534F" w:rsidRDefault="004D791C" w:rsidP="00B70FE0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93534F">
        <w:rPr>
          <w:rFonts w:ascii="Arial" w:hAnsi="Arial" w:cs="Arial"/>
          <w:bCs/>
          <w:sz w:val="22"/>
          <w:szCs w:val="22"/>
        </w:rPr>
        <w:t xml:space="preserve">Work closely with the pool administrative team, defense panel of attorneys, </w:t>
      </w:r>
      <w:r w:rsidR="00923D9C" w:rsidRPr="0093534F">
        <w:rPr>
          <w:rFonts w:ascii="Arial" w:hAnsi="Arial" w:cs="Arial"/>
          <w:bCs/>
          <w:sz w:val="22"/>
          <w:szCs w:val="22"/>
        </w:rPr>
        <w:t xml:space="preserve">and </w:t>
      </w:r>
      <w:r w:rsidRPr="0093534F">
        <w:rPr>
          <w:rFonts w:ascii="Arial" w:hAnsi="Arial" w:cs="Arial"/>
          <w:bCs/>
          <w:sz w:val="22"/>
          <w:szCs w:val="22"/>
        </w:rPr>
        <w:t>pool members to ensure appropriate management of legal matters related to the self-insurance program</w:t>
      </w:r>
      <w:r w:rsidR="00923D9C" w:rsidRPr="0093534F">
        <w:rPr>
          <w:rFonts w:ascii="Arial" w:hAnsi="Arial" w:cs="Arial"/>
          <w:bCs/>
          <w:sz w:val="22"/>
          <w:szCs w:val="22"/>
        </w:rPr>
        <w:t>.</w:t>
      </w:r>
    </w:p>
    <w:p w14:paraId="779B34F7" w14:textId="2789FEAA" w:rsidR="001756F2" w:rsidRPr="0093534F" w:rsidRDefault="00702EB0" w:rsidP="001756F2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guidance and resources</w:t>
      </w:r>
      <w:r w:rsidR="001756F2" w:rsidRPr="0093534F">
        <w:rPr>
          <w:rFonts w:ascii="Arial" w:hAnsi="Arial" w:cs="Arial"/>
          <w:bCs/>
          <w:sz w:val="22"/>
          <w:szCs w:val="22"/>
        </w:rPr>
        <w:t xml:space="preserve"> to member agencies regarding </w:t>
      </w:r>
      <w:r>
        <w:rPr>
          <w:rFonts w:ascii="Arial" w:hAnsi="Arial" w:cs="Arial"/>
          <w:bCs/>
          <w:sz w:val="22"/>
          <w:szCs w:val="22"/>
        </w:rPr>
        <w:t xml:space="preserve">personnel management issues at the pre- or early </w:t>
      </w:r>
      <w:r w:rsidR="001756F2" w:rsidRPr="0093534F">
        <w:rPr>
          <w:rFonts w:ascii="Arial" w:hAnsi="Arial" w:cs="Arial"/>
          <w:bCs/>
          <w:sz w:val="22"/>
          <w:szCs w:val="22"/>
        </w:rPr>
        <w:t>claim</w:t>
      </w:r>
      <w:r>
        <w:rPr>
          <w:rFonts w:ascii="Arial" w:hAnsi="Arial" w:cs="Arial"/>
          <w:bCs/>
          <w:sz w:val="22"/>
          <w:szCs w:val="22"/>
        </w:rPr>
        <w:t xml:space="preserve"> stage</w:t>
      </w:r>
      <w:r w:rsidR="00923D9C">
        <w:rPr>
          <w:rFonts w:ascii="Arial" w:hAnsi="Arial" w:cs="Arial"/>
          <w:bCs/>
          <w:sz w:val="22"/>
          <w:szCs w:val="22"/>
        </w:rPr>
        <w:t>.</w:t>
      </w:r>
    </w:p>
    <w:p w14:paraId="2F1C9AE4" w14:textId="1669B5E2" w:rsidR="00EE46B5" w:rsidRPr="0093534F" w:rsidRDefault="000A1D44" w:rsidP="00EE46B5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>Assign litigation matters to appropriate panel defense counsel.</w:t>
      </w:r>
    </w:p>
    <w:p w14:paraId="75368418" w14:textId="61EFF32E" w:rsidR="001756F2" w:rsidRPr="007D5AE9" w:rsidRDefault="001756F2" w:rsidP="001756F2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>Review</w:t>
      </w:r>
      <w:r w:rsidR="00923D9C">
        <w:rPr>
          <w:rFonts w:ascii="Arial" w:hAnsi="Arial" w:cs="Arial"/>
          <w:sz w:val="22"/>
          <w:szCs w:val="22"/>
        </w:rPr>
        <w:t>, evaluate</w:t>
      </w:r>
      <w:r w:rsidRPr="007D5AE9">
        <w:rPr>
          <w:rFonts w:ascii="Arial" w:hAnsi="Arial" w:cs="Arial"/>
          <w:sz w:val="22"/>
          <w:szCs w:val="22"/>
        </w:rPr>
        <w:t xml:space="preserve"> and consult </w:t>
      </w:r>
      <w:r w:rsidR="00923D9C">
        <w:rPr>
          <w:rFonts w:ascii="Arial" w:hAnsi="Arial" w:cs="Arial"/>
          <w:sz w:val="22"/>
          <w:szCs w:val="22"/>
        </w:rPr>
        <w:t xml:space="preserve">with defense counsel </w:t>
      </w:r>
      <w:r w:rsidRPr="007D5AE9">
        <w:rPr>
          <w:rFonts w:ascii="Arial" w:hAnsi="Arial" w:cs="Arial"/>
          <w:sz w:val="22"/>
          <w:szCs w:val="22"/>
        </w:rPr>
        <w:t>on</w:t>
      </w:r>
      <w:r w:rsidR="00923D9C">
        <w:rPr>
          <w:rFonts w:ascii="Arial" w:hAnsi="Arial" w:cs="Arial"/>
          <w:sz w:val="22"/>
          <w:szCs w:val="22"/>
        </w:rPr>
        <w:t xml:space="preserve"> proposed </w:t>
      </w:r>
      <w:r w:rsidRPr="007D5AE9">
        <w:rPr>
          <w:rFonts w:ascii="Arial" w:hAnsi="Arial" w:cs="Arial"/>
          <w:sz w:val="22"/>
          <w:szCs w:val="22"/>
        </w:rPr>
        <w:t>plan</w:t>
      </w:r>
      <w:r w:rsidR="00923D9C">
        <w:rPr>
          <w:rFonts w:ascii="Arial" w:hAnsi="Arial" w:cs="Arial"/>
          <w:sz w:val="22"/>
          <w:szCs w:val="22"/>
        </w:rPr>
        <w:t xml:space="preserve"> and strategy to defend claim.</w:t>
      </w:r>
    </w:p>
    <w:p w14:paraId="57AFB222" w14:textId="69442832" w:rsidR="00374E42" w:rsidRPr="0093534F" w:rsidRDefault="001756F2" w:rsidP="00B70FE0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93534F">
        <w:rPr>
          <w:rFonts w:ascii="Arial" w:hAnsi="Arial" w:cs="Arial"/>
          <w:bCs/>
          <w:sz w:val="22"/>
          <w:szCs w:val="22"/>
        </w:rPr>
        <w:t>Review</w:t>
      </w:r>
      <w:r w:rsidR="00923D9C">
        <w:rPr>
          <w:rFonts w:ascii="Arial" w:hAnsi="Arial" w:cs="Arial"/>
          <w:bCs/>
          <w:sz w:val="22"/>
          <w:szCs w:val="22"/>
        </w:rPr>
        <w:t>, evaluate</w:t>
      </w:r>
      <w:r w:rsidRPr="0093534F">
        <w:rPr>
          <w:rFonts w:ascii="Arial" w:hAnsi="Arial" w:cs="Arial"/>
          <w:bCs/>
          <w:sz w:val="22"/>
          <w:szCs w:val="22"/>
        </w:rPr>
        <w:t xml:space="preserve"> and consult </w:t>
      </w:r>
      <w:r w:rsidR="00374E42" w:rsidRPr="0093534F">
        <w:rPr>
          <w:rFonts w:ascii="Arial" w:hAnsi="Arial" w:cs="Arial"/>
          <w:bCs/>
          <w:sz w:val="22"/>
          <w:szCs w:val="22"/>
        </w:rPr>
        <w:t>with defense counsel regarding pre-trail, trial and post-trial procedure and strategy.</w:t>
      </w:r>
    </w:p>
    <w:p w14:paraId="771E5E44" w14:textId="3C0ED8B3" w:rsidR="00B70FE0" w:rsidRPr="007D5AE9" w:rsidRDefault="00B70FE0" w:rsidP="00B70FE0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 xml:space="preserve">Review </w:t>
      </w:r>
      <w:r w:rsidR="00702EB0">
        <w:rPr>
          <w:rFonts w:ascii="Arial" w:hAnsi="Arial" w:cs="Arial"/>
          <w:sz w:val="22"/>
          <w:szCs w:val="22"/>
        </w:rPr>
        <w:t>g</w:t>
      </w:r>
      <w:r w:rsidRPr="007D5AE9">
        <w:rPr>
          <w:rFonts w:ascii="Arial" w:hAnsi="Arial" w:cs="Arial"/>
          <w:sz w:val="22"/>
          <w:szCs w:val="22"/>
        </w:rPr>
        <w:t>overnment</w:t>
      </w:r>
      <w:r w:rsidR="00702EB0">
        <w:rPr>
          <w:rFonts w:ascii="Arial" w:hAnsi="Arial" w:cs="Arial"/>
          <w:sz w:val="22"/>
          <w:szCs w:val="22"/>
        </w:rPr>
        <w:t xml:space="preserve"> tort and administrative</w:t>
      </w:r>
      <w:r w:rsidRPr="007D5AE9">
        <w:rPr>
          <w:rFonts w:ascii="Arial" w:hAnsi="Arial" w:cs="Arial"/>
          <w:sz w:val="22"/>
          <w:szCs w:val="22"/>
        </w:rPr>
        <w:t xml:space="preserve"> </w:t>
      </w:r>
      <w:r w:rsidR="00702EB0">
        <w:rPr>
          <w:rFonts w:ascii="Arial" w:hAnsi="Arial" w:cs="Arial"/>
          <w:sz w:val="22"/>
          <w:szCs w:val="22"/>
        </w:rPr>
        <w:t>c</w:t>
      </w:r>
      <w:r w:rsidRPr="007D5AE9">
        <w:rPr>
          <w:rFonts w:ascii="Arial" w:hAnsi="Arial" w:cs="Arial"/>
          <w:sz w:val="22"/>
          <w:szCs w:val="22"/>
        </w:rPr>
        <w:t>laims and make recommendations as to proposed action by the responding entity</w:t>
      </w:r>
      <w:r w:rsidR="00EE46B5" w:rsidRPr="007D5AE9">
        <w:rPr>
          <w:rFonts w:ascii="Arial" w:hAnsi="Arial" w:cs="Arial"/>
          <w:sz w:val="22"/>
          <w:szCs w:val="22"/>
        </w:rPr>
        <w:t>.</w:t>
      </w:r>
    </w:p>
    <w:p w14:paraId="73E942D7" w14:textId="77777777" w:rsidR="00EE46B5" w:rsidRPr="007D5AE9" w:rsidRDefault="00EE46B5" w:rsidP="00B70FE0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>Conduct coverage evaluations under the terms of the applicable Memorandum of Coverage.</w:t>
      </w:r>
    </w:p>
    <w:p w14:paraId="27082E9F" w14:textId="21E02315" w:rsidR="00EE46B5" w:rsidRPr="007D5AE9" w:rsidRDefault="00EE46B5" w:rsidP="00B70FE0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 xml:space="preserve">Ensure appropriate claims are timely reported to reinsurers and excess </w:t>
      </w:r>
      <w:r w:rsidR="001756F2">
        <w:rPr>
          <w:rFonts w:ascii="Arial" w:hAnsi="Arial" w:cs="Arial"/>
          <w:sz w:val="22"/>
          <w:szCs w:val="22"/>
        </w:rPr>
        <w:t>coverage providers</w:t>
      </w:r>
      <w:r w:rsidRPr="007D5AE9">
        <w:rPr>
          <w:rFonts w:ascii="Arial" w:hAnsi="Arial" w:cs="Arial"/>
          <w:sz w:val="22"/>
          <w:szCs w:val="22"/>
        </w:rPr>
        <w:t>.</w:t>
      </w:r>
    </w:p>
    <w:p w14:paraId="69CC0505" w14:textId="2EAE8F0F" w:rsidR="000A1D44" w:rsidRPr="007D5AE9" w:rsidRDefault="000A1D44" w:rsidP="00B70FE0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 xml:space="preserve">Establish and monitor appropriate </w:t>
      </w:r>
      <w:r w:rsidR="00153C55">
        <w:rPr>
          <w:rFonts w:ascii="Arial" w:hAnsi="Arial" w:cs="Arial"/>
          <w:sz w:val="22"/>
          <w:szCs w:val="22"/>
        </w:rPr>
        <w:t xml:space="preserve">claim </w:t>
      </w:r>
      <w:r w:rsidRPr="007D5AE9">
        <w:rPr>
          <w:rFonts w:ascii="Arial" w:hAnsi="Arial" w:cs="Arial"/>
          <w:sz w:val="22"/>
          <w:szCs w:val="22"/>
        </w:rPr>
        <w:t>reserves.</w:t>
      </w:r>
    </w:p>
    <w:p w14:paraId="6545004C" w14:textId="7C3FC15C" w:rsidR="00EE46B5" w:rsidRPr="007D5AE9" w:rsidRDefault="00EE46B5" w:rsidP="00B70FE0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 xml:space="preserve">Ensure </w:t>
      </w:r>
      <w:r w:rsidR="00923D9C">
        <w:rPr>
          <w:rFonts w:ascii="Arial" w:hAnsi="Arial" w:cs="Arial"/>
          <w:sz w:val="22"/>
          <w:szCs w:val="22"/>
        </w:rPr>
        <w:t>claim</w:t>
      </w:r>
      <w:r w:rsidRPr="007D5AE9">
        <w:rPr>
          <w:rFonts w:ascii="Arial" w:hAnsi="Arial" w:cs="Arial"/>
          <w:sz w:val="22"/>
          <w:szCs w:val="22"/>
        </w:rPr>
        <w:t xml:space="preserve"> information is timely communicated to all</w:t>
      </w:r>
      <w:r w:rsidR="00923D9C">
        <w:rPr>
          <w:rFonts w:ascii="Arial" w:hAnsi="Arial" w:cs="Arial"/>
          <w:sz w:val="22"/>
          <w:szCs w:val="22"/>
        </w:rPr>
        <w:t xml:space="preserve"> defense</w:t>
      </w:r>
      <w:r w:rsidRPr="007D5AE9">
        <w:rPr>
          <w:rFonts w:ascii="Arial" w:hAnsi="Arial" w:cs="Arial"/>
          <w:sz w:val="22"/>
          <w:szCs w:val="22"/>
        </w:rPr>
        <w:t xml:space="preserve"> stakeholders.</w:t>
      </w:r>
    </w:p>
    <w:p w14:paraId="02FB95DD" w14:textId="0CF111EB" w:rsidR="00EE46B5" w:rsidRPr="0093534F" w:rsidRDefault="00EE46B5" w:rsidP="00EE46B5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>Prepare appropriate report</w:t>
      </w:r>
      <w:r w:rsidR="00071977">
        <w:rPr>
          <w:rFonts w:ascii="Arial" w:hAnsi="Arial" w:cs="Arial"/>
          <w:sz w:val="22"/>
          <w:szCs w:val="22"/>
        </w:rPr>
        <w:t>ing</w:t>
      </w:r>
      <w:r w:rsidRPr="007D5AE9">
        <w:rPr>
          <w:rFonts w:ascii="Arial" w:hAnsi="Arial" w:cs="Arial"/>
          <w:sz w:val="22"/>
          <w:szCs w:val="22"/>
        </w:rPr>
        <w:t xml:space="preserve"> for settlement authority and approval</w:t>
      </w:r>
      <w:r w:rsidR="001756F2">
        <w:rPr>
          <w:rFonts w:ascii="Arial" w:hAnsi="Arial" w:cs="Arial"/>
          <w:sz w:val="22"/>
          <w:szCs w:val="22"/>
        </w:rPr>
        <w:t xml:space="preserve"> by Boards and </w:t>
      </w:r>
      <w:r w:rsidR="00901AD5">
        <w:rPr>
          <w:rFonts w:ascii="Arial" w:hAnsi="Arial" w:cs="Arial"/>
          <w:sz w:val="22"/>
          <w:szCs w:val="22"/>
        </w:rPr>
        <w:t>C</w:t>
      </w:r>
      <w:r w:rsidR="001756F2">
        <w:rPr>
          <w:rFonts w:ascii="Arial" w:hAnsi="Arial" w:cs="Arial"/>
          <w:sz w:val="22"/>
          <w:szCs w:val="22"/>
        </w:rPr>
        <w:t>ommittees</w:t>
      </w:r>
      <w:r w:rsidRPr="007D5AE9">
        <w:rPr>
          <w:rFonts w:ascii="Arial" w:hAnsi="Arial" w:cs="Arial"/>
          <w:sz w:val="22"/>
          <w:szCs w:val="22"/>
        </w:rPr>
        <w:t>.</w:t>
      </w:r>
    </w:p>
    <w:p w14:paraId="78817FBE" w14:textId="56E8B8F4" w:rsidR="00A53691" w:rsidRPr="00A53691" w:rsidRDefault="00A53691" w:rsidP="00A53691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Provide recommendations to members for early alternative dispute resolution methods, when appropriate.</w:t>
      </w:r>
    </w:p>
    <w:p w14:paraId="06E539F3" w14:textId="2D3932BD" w:rsidR="00EE46B5" w:rsidRPr="007D5AE9" w:rsidRDefault="007D5AE9" w:rsidP="00EE46B5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="00EE46B5" w:rsidRPr="007D5AE9">
        <w:rPr>
          <w:rFonts w:ascii="Arial" w:hAnsi="Arial" w:cs="Arial"/>
          <w:sz w:val="22"/>
          <w:szCs w:val="22"/>
        </w:rPr>
        <w:t xml:space="preserve">resent </w:t>
      </w:r>
      <w:r w:rsidR="00071977">
        <w:rPr>
          <w:rFonts w:ascii="Arial" w:hAnsi="Arial" w:cs="Arial"/>
          <w:sz w:val="22"/>
          <w:szCs w:val="22"/>
        </w:rPr>
        <w:t>claim</w:t>
      </w:r>
      <w:r w:rsidR="00EE46B5" w:rsidRPr="007D5AE9">
        <w:rPr>
          <w:rFonts w:ascii="Arial" w:hAnsi="Arial" w:cs="Arial"/>
          <w:sz w:val="22"/>
          <w:szCs w:val="22"/>
        </w:rPr>
        <w:t xml:space="preserve">-specific information to </w:t>
      </w:r>
      <w:r w:rsidR="00153C55">
        <w:rPr>
          <w:rFonts w:ascii="Arial" w:hAnsi="Arial" w:cs="Arial"/>
          <w:sz w:val="22"/>
          <w:szCs w:val="22"/>
        </w:rPr>
        <w:t>B</w:t>
      </w:r>
      <w:r w:rsidR="00EE46B5" w:rsidRPr="007D5AE9">
        <w:rPr>
          <w:rFonts w:ascii="Arial" w:hAnsi="Arial" w:cs="Arial"/>
          <w:sz w:val="22"/>
          <w:szCs w:val="22"/>
        </w:rPr>
        <w:t xml:space="preserve">oards and </w:t>
      </w:r>
      <w:r w:rsidR="00153C55">
        <w:rPr>
          <w:rFonts w:ascii="Arial" w:hAnsi="Arial" w:cs="Arial"/>
          <w:sz w:val="22"/>
          <w:szCs w:val="22"/>
        </w:rPr>
        <w:t>C</w:t>
      </w:r>
      <w:r w:rsidR="00EE46B5" w:rsidRPr="007D5AE9">
        <w:rPr>
          <w:rFonts w:ascii="Arial" w:hAnsi="Arial" w:cs="Arial"/>
          <w:sz w:val="22"/>
          <w:szCs w:val="22"/>
        </w:rPr>
        <w:t xml:space="preserve">ommittees, as </w:t>
      </w:r>
      <w:r w:rsidR="00071977">
        <w:rPr>
          <w:rFonts w:ascii="Arial" w:hAnsi="Arial" w:cs="Arial"/>
          <w:sz w:val="22"/>
          <w:szCs w:val="22"/>
        </w:rPr>
        <w:t>needed</w:t>
      </w:r>
      <w:r w:rsidR="00EE46B5" w:rsidRPr="007D5AE9">
        <w:rPr>
          <w:rFonts w:ascii="Arial" w:hAnsi="Arial" w:cs="Arial"/>
          <w:sz w:val="22"/>
          <w:szCs w:val="22"/>
        </w:rPr>
        <w:t>.</w:t>
      </w:r>
    </w:p>
    <w:p w14:paraId="72F04534" w14:textId="1BD1A7D1" w:rsidR="00EE46B5" w:rsidRPr="007D5AE9" w:rsidRDefault="00EE46B5" w:rsidP="00EE46B5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 xml:space="preserve">Monitor and assess litigation trends and data impacting the assigned </w:t>
      </w:r>
      <w:r w:rsidR="001756F2">
        <w:rPr>
          <w:rFonts w:ascii="Arial" w:hAnsi="Arial" w:cs="Arial"/>
          <w:sz w:val="22"/>
          <w:szCs w:val="22"/>
        </w:rPr>
        <w:t>p</w:t>
      </w:r>
      <w:r w:rsidRPr="007D5AE9">
        <w:rPr>
          <w:rFonts w:ascii="Arial" w:hAnsi="Arial" w:cs="Arial"/>
          <w:sz w:val="22"/>
          <w:szCs w:val="22"/>
        </w:rPr>
        <w:t>ool.</w:t>
      </w:r>
    </w:p>
    <w:p w14:paraId="2251EDBF" w14:textId="551FC694" w:rsidR="000A1D44" w:rsidRPr="007D5AE9" w:rsidRDefault="000A1D44" w:rsidP="000A1D44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>Exercise oversight of defense counsel for compliance with applicable litigation management guidelines.</w:t>
      </w:r>
    </w:p>
    <w:p w14:paraId="5F914D76" w14:textId="5CBEAC18" w:rsidR="000A1D44" w:rsidRPr="007D5AE9" w:rsidRDefault="000A1D44" w:rsidP="00153C5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D5AE9">
        <w:rPr>
          <w:rFonts w:ascii="Arial" w:hAnsi="Arial" w:cs="Arial"/>
          <w:sz w:val="22"/>
          <w:szCs w:val="22"/>
        </w:rPr>
        <w:t xml:space="preserve">Maintain/update </w:t>
      </w:r>
      <w:r w:rsidR="00153C55">
        <w:rPr>
          <w:rFonts w:ascii="Arial" w:hAnsi="Arial" w:cs="Arial"/>
          <w:sz w:val="22"/>
          <w:szCs w:val="22"/>
        </w:rPr>
        <w:t>c</w:t>
      </w:r>
      <w:r w:rsidRPr="007D5AE9">
        <w:rPr>
          <w:rFonts w:ascii="Arial" w:hAnsi="Arial" w:cs="Arial"/>
          <w:sz w:val="22"/>
          <w:szCs w:val="22"/>
        </w:rPr>
        <w:t xml:space="preserve">laim </w:t>
      </w:r>
      <w:r w:rsidR="00153C55">
        <w:rPr>
          <w:rFonts w:ascii="Arial" w:hAnsi="Arial" w:cs="Arial"/>
          <w:sz w:val="22"/>
          <w:szCs w:val="22"/>
        </w:rPr>
        <w:t>p</w:t>
      </w:r>
      <w:r w:rsidRPr="007D5AE9">
        <w:rPr>
          <w:rFonts w:ascii="Arial" w:hAnsi="Arial" w:cs="Arial"/>
          <w:sz w:val="22"/>
          <w:szCs w:val="22"/>
        </w:rPr>
        <w:t xml:space="preserve">rocessing </w:t>
      </w:r>
      <w:r w:rsidR="00153C55">
        <w:rPr>
          <w:rFonts w:ascii="Arial" w:hAnsi="Arial" w:cs="Arial"/>
          <w:sz w:val="22"/>
          <w:szCs w:val="22"/>
        </w:rPr>
        <w:t>i</w:t>
      </w:r>
      <w:r w:rsidRPr="007D5AE9">
        <w:rPr>
          <w:rFonts w:ascii="Arial" w:hAnsi="Arial" w:cs="Arial"/>
          <w:sz w:val="22"/>
          <w:szCs w:val="22"/>
        </w:rPr>
        <w:t xml:space="preserve">nstructions and </w:t>
      </w:r>
      <w:r w:rsidR="00153C55">
        <w:rPr>
          <w:rFonts w:ascii="Arial" w:hAnsi="Arial" w:cs="Arial"/>
          <w:sz w:val="22"/>
          <w:szCs w:val="22"/>
        </w:rPr>
        <w:t>l</w:t>
      </w:r>
      <w:r w:rsidRPr="007D5AE9">
        <w:rPr>
          <w:rFonts w:ascii="Arial" w:hAnsi="Arial" w:cs="Arial"/>
          <w:sz w:val="22"/>
          <w:szCs w:val="22"/>
        </w:rPr>
        <w:t xml:space="preserve">itigation </w:t>
      </w:r>
      <w:r w:rsidR="00153C55">
        <w:rPr>
          <w:rFonts w:ascii="Arial" w:hAnsi="Arial" w:cs="Arial"/>
          <w:sz w:val="22"/>
          <w:szCs w:val="22"/>
        </w:rPr>
        <w:t>m</w:t>
      </w:r>
      <w:r w:rsidRPr="007D5AE9">
        <w:rPr>
          <w:rFonts w:ascii="Arial" w:hAnsi="Arial" w:cs="Arial"/>
          <w:sz w:val="22"/>
          <w:szCs w:val="22"/>
        </w:rPr>
        <w:t xml:space="preserve">anagement </w:t>
      </w:r>
      <w:r w:rsidR="00153C55">
        <w:rPr>
          <w:rFonts w:ascii="Arial" w:hAnsi="Arial" w:cs="Arial"/>
          <w:sz w:val="22"/>
          <w:szCs w:val="22"/>
        </w:rPr>
        <w:t>g</w:t>
      </w:r>
      <w:r w:rsidRPr="007D5AE9">
        <w:rPr>
          <w:rFonts w:ascii="Arial" w:hAnsi="Arial" w:cs="Arial"/>
          <w:sz w:val="22"/>
          <w:szCs w:val="22"/>
        </w:rPr>
        <w:t xml:space="preserve">uidelines for each </w:t>
      </w:r>
      <w:r w:rsidR="001756F2">
        <w:rPr>
          <w:rFonts w:ascii="Arial" w:hAnsi="Arial" w:cs="Arial"/>
          <w:sz w:val="22"/>
          <w:szCs w:val="22"/>
        </w:rPr>
        <w:t>p</w:t>
      </w:r>
      <w:r w:rsidRPr="007D5AE9">
        <w:rPr>
          <w:rFonts w:ascii="Arial" w:hAnsi="Arial" w:cs="Arial"/>
          <w:sz w:val="22"/>
          <w:szCs w:val="22"/>
        </w:rPr>
        <w:t xml:space="preserve">ool as </w:t>
      </w:r>
      <w:r w:rsidR="00153C55">
        <w:rPr>
          <w:rFonts w:ascii="Arial" w:hAnsi="Arial" w:cs="Arial"/>
          <w:sz w:val="22"/>
          <w:szCs w:val="22"/>
        </w:rPr>
        <w:t>appropriate</w:t>
      </w:r>
      <w:r w:rsidRPr="007D5AE9">
        <w:rPr>
          <w:rFonts w:ascii="Arial" w:hAnsi="Arial" w:cs="Arial"/>
          <w:sz w:val="22"/>
          <w:szCs w:val="22"/>
        </w:rPr>
        <w:t>.</w:t>
      </w:r>
    </w:p>
    <w:p w14:paraId="4052236F" w14:textId="399E92BC" w:rsidR="000A1D44" w:rsidRPr="007D5AE9" w:rsidRDefault="000A1D44" w:rsidP="000A1D44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 xml:space="preserve">Exercise oversight of third-party </w:t>
      </w:r>
      <w:r w:rsidR="00153C55">
        <w:rPr>
          <w:rFonts w:ascii="Arial" w:hAnsi="Arial" w:cs="Arial"/>
          <w:sz w:val="22"/>
          <w:szCs w:val="22"/>
        </w:rPr>
        <w:t xml:space="preserve">claim </w:t>
      </w:r>
      <w:r w:rsidRPr="007D5AE9">
        <w:rPr>
          <w:rFonts w:ascii="Arial" w:hAnsi="Arial" w:cs="Arial"/>
          <w:sz w:val="22"/>
          <w:szCs w:val="22"/>
        </w:rPr>
        <w:t>administrators to ensure compliance with contractual obligations.</w:t>
      </w:r>
    </w:p>
    <w:p w14:paraId="15B3CD60" w14:textId="390C4B66" w:rsidR="008F6733" w:rsidRPr="0093534F" w:rsidRDefault="00EE46B5" w:rsidP="00EE46B5">
      <w:pPr>
        <w:numPr>
          <w:ilvl w:val="0"/>
          <w:numId w:val="17"/>
        </w:numPr>
        <w:tabs>
          <w:tab w:val="clear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>Review and assess defense counsel performance, using both subjective and objective measures.</w:t>
      </w:r>
    </w:p>
    <w:p w14:paraId="27B54AF8" w14:textId="44BD7119" w:rsidR="00A53691" w:rsidRPr="0093534F" w:rsidRDefault="00A53691" w:rsidP="00EE46B5">
      <w:pPr>
        <w:numPr>
          <w:ilvl w:val="0"/>
          <w:numId w:val="17"/>
        </w:numPr>
        <w:tabs>
          <w:tab w:val="clear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Monitor defense counsel firm and vendor billing to assure reasonableness and compliance with litigation management guidelines.</w:t>
      </w:r>
    </w:p>
    <w:p w14:paraId="5517AA75" w14:textId="454A4407" w:rsidR="00071977" w:rsidRPr="007D5AE9" w:rsidRDefault="00071977" w:rsidP="00EE46B5">
      <w:pPr>
        <w:numPr>
          <w:ilvl w:val="0"/>
          <w:numId w:val="17"/>
        </w:numPr>
        <w:tabs>
          <w:tab w:val="clear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lastRenderedPageBreak/>
        <w:t>Review and assess member agency</w:t>
      </w:r>
      <w:r w:rsidR="00A53691">
        <w:rPr>
          <w:rFonts w:ascii="Arial" w:hAnsi="Arial" w:cs="Arial"/>
          <w:bCs/>
          <w:sz w:val="22"/>
          <w:szCs w:val="22"/>
        </w:rPr>
        <w:t xml:space="preserve"> risk management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53691">
        <w:rPr>
          <w:rFonts w:ascii="Arial" w:hAnsi="Arial" w:cs="Arial"/>
          <w:bCs/>
          <w:sz w:val="22"/>
          <w:szCs w:val="22"/>
        </w:rPr>
        <w:t>performance and conduct member risk assessments.</w:t>
      </w:r>
    </w:p>
    <w:p w14:paraId="3BAF16B8" w14:textId="61E1B673" w:rsidR="008F6733" w:rsidRPr="007D5AE9" w:rsidRDefault="00015DBD" w:rsidP="00153C55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 xml:space="preserve">Attend </w:t>
      </w:r>
      <w:r w:rsidR="00153C55">
        <w:rPr>
          <w:rFonts w:ascii="Arial" w:hAnsi="Arial" w:cs="Arial"/>
          <w:sz w:val="22"/>
          <w:szCs w:val="22"/>
        </w:rPr>
        <w:t xml:space="preserve">and monitor </w:t>
      </w:r>
      <w:r w:rsidRPr="007D5AE9">
        <w:rPr>
          <w:rFonts w:ascii="Arial" w:hAnsi="Arial" w:cs="Arial"/>
          <w:sz w:val="22"/>
          <w:szCs w:val="22"/>
        </w:rPr>
        <w:t>mediations</w:t>
      </w:r>
      <w:r w:rsidR="00153C55">
        <w:rPr>
          <w:rFonts w:ascii="Arial" w:hAnsi="Arial" w:cs="Arial"/>
          <w:sz w:val="22"/>
          <w:szCs w:val="22"/>
        </w:rPr>
        <w:t xml:space="preserve">, </w:t>
      </w:r>
      <w:r w:rsidRPr="007D5AE9">
        <w:rPr>
          <w:rFonts w:ascii="Arial" w:hAnsi="Arial" w:cs="Arial"/>
          <w:sz w:val="22"/>
          <w:szCs w:val="22"/>
        </w:rPr>
        <w:t xml:space="preserve">settlement conferences </w:t>
      </w:r>
      <w:r w:rsidR="00153C55">
        <w:rPr>
          <w:rFonts w:ascii="Arial" w:hAnsi="Arial" w:cs="Arial"/>
          <w:sz w:val="22"/>
          <w:szCs w:val="22"/>
        </w:rPr>
        <w:t xml:space="preserve">and trials </w:t>
      </w:r>
      <w:r w:rsidRPr="007D5AE9">
        <w:rPr>
          <w:rFonts w:ascii="Arial" w:hAnsi="Arial" w:cs="Arial"/>
          <w:sz w:val="22"/>
          <w:szCs w:val="22"/>
        </w:rPr>
        <w:t xml:space="preserve">as the </w:t>
      </w:r>
      <w:r w:rsidR="001756F2">
        <w:rPr>
          <w:rFonts w:ascii="Arial" w:hAnsi="Arial" w:cs="Arial"/>
          <w:sz w:val="22"/>
          <w:szCs w:val="22"/>
        </w:rPr>
        <w:t xml:space="preserve">pool </w:t>
      </w:r>
      <w:r w:rsidRPr="007D5AE9">
        <w:rPr>
          <w:rFonts w:ascii="Arial" w:hAnsi="Arial" w:cs="Arial"/>
          <w:sz w:val="22"/>
          <w:szCs w:val="22"/>
        </w:rPr>
        <w:t>representative</w:t>
      </w:r>
      <w:r w:rsidR="008F6733" w:rsidRPr="007D5AE9">
        <w:rPr>
          <w:rFonts w:ascii="Arial" w:hAnsi="Arial" w:cs="Arial"/>
          <w:sz w:val="22"/>
          <w:szCs w:val="22"/>
        </w:rPr>
        <w:t>.</w:t>
      </w:r>
    </w:p>
    <w:p w14:paraId="271341AF" w14:textId="0A51FE32" w:rsidR="000A1D44" w:rsidRPr="007D5AE9" w:rsidRDefault="001756F2" w:rsidP="000A1D44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Conduct</w:t>
      </w:r>
      <w:r w:rsidR="000A1D44" w:rsidRPr="007D5AE9">
        <w:rPr>
          <w:rFonts w:ascii="Arial" w:hAnsi="Arial" w:cs="Arial"/>
          <w:sz w:val="22"/>
          <w:szCs w:val="22"/>
        </w:rPr>
        <w:t xml:space="preserve"> claim file reviews with third-party </w:t>
      </w:r>
      <w:r w:rsidR="00153C55">
        <w:rPr>
          <w:rFonts w:ascii="Arial" w:hAnsi="Arial" w:cs="Arial"/>
          <w:sz w:val="22"/>
          <w:szCs w:val="22"/>
        </w:rPr>
        <w:t xml:space="preserve">claim </w:t>
      </w:r>
      <w:r w:rsidR="000A1D44" w:rsidRPr="007D5AE9">
        <w:rPr>
          <w:rFonts w:ascii="Arial" w:hAnsi="Arial" w:cs="Arial"/>
          <w:sz w:val="22"/>
          <w:szCs w:val="22"/>
        </w:rPr>
        <w:t>administrators and member</w:t>
      </w:r>
      <w:r>
        <w:rPr>
          <w:rFonts w:ascii="Arial" w:hAnsi="Arial" w:cs="Arial"/>
          <w:sz w:val="22"/>
          <w:szCs w:val="22"/>
        </w:rPr>
        <w:t xml:space="preserve"> agencies</w:t>
      </w:r>
      <w:r w:rsidR="000A1D44" w:rsidRPr="007D5AE9">
        <w:rPr>
          <w:rFonts w:ascii="Arial" w:hAnsi="Arial" w:cs="Arial"/>
          <w:sz w:val="22"/>
          <w:szCs w:val="22"/>
        </w:rPr>
        <w:t>.</w:t>
      </w:r>
    </w:p>
    <w:p w14:paraId="282CE65C" w14:textId="3B91861E" w:rsidR="008F6733" w:rsidRPr="007D5AE9" w:rsidRDefault="008F6733" w:rsidP="008F6733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 w:rsidRPr="007D5AE9">
        <w:rPr>
          <w:rFonts w:ascii="Arial" w:hAnsi="Arial" w:cs="Arial"/>
          <w:sz w:val="22"/>
          <w:szCs w:val="22"/>
        </w:rPr>
        <w:t xml:space="preserve">Attend </w:t>
      </w:r>
      <w:r w:rsidR="001756F2">
        <w:rPr>
          <w:rFonts w:ascii="Arial" w:hAnsi="Arial" w:cs="Arial"/>
          <w:sz w:val="22"/>
          <w:szCs w:val="22"/>
        </w:rPr>
        <w:t xml:space="preserve">and participate in </w:t>
      </w:r>
      <w:r w:rsidRPr="007D5AE9">
        <w:rPr>
          <w:rFonts w:ascii="Arial" w:hAnsi="Arial" w:cs="Arial"/>
          <w:sz w:val="22"/>
          <w:szCs w:val="22"/>
        </w:rPr>
        <w:t xml:space="preserve">Board </w:t>
      </w:r>
      <w:r w:rsidR="000A1D44" w:rsidRPr="007D5AE9">
        <w:rPr>
          <w:rFonts w:ascii="Arial" w:hAnsi="Arial" w:cs="Arial"/>
          <w:sz w:val="22"/>
          <w:szCs w:val="22"/>
        </w:rPr>
        <w:t xml:space="preserve">and Committee </w:t>
      </w:r>
      <w:r w:rsidRPr="007D5AE9">
        <w:rPr>
          <w:rFonts w:ascii="Arial" w:hAnsi="Arial" w:cs="Arial"/>
          <w:sz w:val="22"/>
          <w:szCs w:val="22"/>
        </w:rPr>
        <w:t>meetings</w:t>
      </w:r>
      <w:r w:rsidR="000A1D44" w:rsidRPr="007D5AE9">
        <w:rPr>
          <w:rFonts w:ascii="Arial" w:hAnsi="Arial" w:cs="Arial"/>
          <w:sz w:val="22"/>
          <w:szCs w:val="22"/>
        </w:rPr>
        <w:t>.</w:t>
      </w:r>
    </w:p>
    <w:p w14:paraId="2DD054F5" w14:textId="40E772E5" w:rsidR="008F6733" w:rsidRPr="007D5AE9" w:rsidRDefault="00D97F1C" w:rsidP="000A1D4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and maintain</w:t>
      </w:r>
      <w:r w:rsidR="00246CD7" w:rsidRPr="007D5AE9">
        <w:rPr>
          <w:rFonts w:ascii="Arial" w:hAnsi="Arial" w:cs="Arial"/>
          <w:sz w:val="22"/>
          <w:szCs w:val="22"/>
        </w:rPr>
        <w:t xml:space="preserve"> relationships with membe</w:t>
      </w:r>
      <w:r w:rsidR="00A43D36">
        <w:rPr>
          <w:rFonts w:ascii="Arial" w:hAnsi="Arial" w:cs="Arial"/>
          <w:sz w:val="22"/>
          <w:szCs w:val="22"/>
        </w:rPr>
        <w:t>r agency representatives and Board and Committee members</w:t>
      </w:r>
    </w:p>
    <w:p w14:paraId="1EB778E9" w14:textId="74FC5AD9" w:rsidR="008F6733" w:rsidRPr="00901AD5" w:rsidRDefault="008F6733" w:rsidP="00960B5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01AD5">
        <w:rPr>
          <w:rFonts w:ascii="Arial" w:hAnsi="Arial" w:cs="Arial"/>
          <w:sz w:val="22"/>
          <w:szCs w:val="22"/>
        </w:rPr>
        <w:t xml:space="preserve">Conduct </w:t>
      </w:r>
      <w:r w:rsidR="00071977" w:rsidRPr="00901AD5">
        <w:rPr>
          <w:rFonts w:ascii="Arial" w:hAnsi="Arial" w:cs="Arial"/>
          <w:sz w:val="22"/>
          <w:szCs w:val="22"/>
        </w:rPr>
        <w:t xml:space="preserve">member </w:t>
      </w:r>
      <w:r w:rsidRPr="00901AD5">
        <w:rPr>
          <w:rFonts w:ascii="Arial" w:hAnsi="Arial" w:cs="Arial"/>
          <w:sz w:val="22"/>
          <w:szCs w:val="22"/>
        </w:rPr>
        <w:t>training and educational seminars/workshops, as needed.</w:t>
      </w:r>
    </w:p>
    <w:p w14:paraId="26463722" w14:textId="553D8576" w:rsidR="00E7276F" w:rsidRPr="00B16688" w:rsidRDefault="008F6733" w:rsidP="0093534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16688">
        <w:rPr>
          <w:rFonts w:ascii="Arial" w:hAnsi="Arial" w:cs="Arial"/>
          <w:sz w:val="22"/>
          <w:szCs w:val="22"/>
        </w:rPr>
        <w:t xml:space="preserve">Work </w:t>
      </w:r>
      <w:r w:rsidR="00D97F1C" w:rsidRPr="00A43D36">
        <w:rPr>
          <w:rFonts w:ascii="Arial" w:hAnsi="Arial" w:cs="Arial"/>
          <w:sz w:val="22"/>
          <w:szCs w:val="22"/>
        </w:rPr>
        <w:t xml:space="preserve">collaboratively </w:t>
      </w:r>
      <w:r w:rsidRPr="00A43D36">
        <w:rPr>
          <w:rFonts w:ascii="Arial" w:hAnsi="Arial" w:cs="Arial"/>
          <w:sz w:val="22"/>
          <w:szCs w:val="22"/>
        </w:rPr>
        <w:t xml:space="preserve">with the </w:t>
      </w:r>
      <w:r w:rsidR="00071977">
        <w:rPr>
          <w:rFonts w:ascii="Arial" w:hAnsi="Arial" w:cs="Arial"/>
          <w:sz w:val="22"/>
          <w:szCs w:val="22"/>
        </w:rPr>
        <w:t>a</w:t>
      </w:r>
      <w:r w:rsidR="00D97F1C" w:rsidRPr="00A43D36">
        <w:rPr>
          <w:rFonts w:ascii="Arial" w:hAnsi="Arial" w:cs="Arial"/>
          <w:sz w:val="22"/>
          <w:szCs w:val="22"/>
        </w:rPr>
        <w:t xml:space="preserve">dministration, </w:t>
      </w:r>
      <w:proofErr w:type="gramStart"/>
      <w:r w:rsidR="00071977">
        <w:rPr>
          <w:rFonts w:ascii="Arial" w:hAnsi="Arial" w:cs="Arial"/>
          <w:sz w:val="22"/>
          <w:szCs w:val="22"/>
        </w:rPr>
        <w:t>a</w:t>
      </w:r>
      <w:r w:rsidRPr="00A43D36">
        <w:rPr>
          <w:rFonts w:ascii="Arial" w:hAnsi="Arial" w:cs="Arial"/>
          <w:sz w:val="22"/>
          <w:szCs w:val="22"/>
        </w:rPr>
        <w:t>ccounting</w:t>
      </w:r>
      <w:proofErr w:type="gramEnd"/>
      <w:r w:rsidRPr="00A43D36">
        <w:rPr>
          <w:rFonts w:ascii="Arial" w:hAnsi="Arial" w:cs="Arial"/>
          <w:sz w:val="22"/>
          <w:szCs w:val="22"/>
        </w:rPr>
        <w:t xml:space="preserve"> and </w:t>
      </w:r>
      <w:r w:rsidR="00071977">
        <w:rPr>
          <w:rFonts w:ascii="Arial" w:hAnsi="Arial" w:cs="Arial"/>
          <w:sz w:val="22"/>
          <w:szCs w:val="22"/>
        </w:rPr>
        <w:t>r</w:t>
      </w:r>
      <w:r w:rsidR="001756F2">
        <w:rPr>
          <w:rFonts w:ascii="Arial" w:hAnsi="Arial" w:cs="Arial"/>
          <w:sz w:val="22"/>
          <w:szCs w:val="22"/>
        </w:rPr>
        <w:t xml:space="preserve">isk </w:t>
      </w:r>
      <w:r w:rsidR="00071977">
        <w:rPr>
          <w:rFonts w:ascii="Arial" w:hAnsi="Arial" w:cs="Arial"/>
          <w:sz w:val="22"/>
          <w:szCs w:val="22"/>
        </w:rPr>
        <w:t>c</w:t>
      </w:r>
      <w:r w:rsidRPr="00A43D36">
        <w:rPr>
          <w:rFonts w:ascii="Arial" w:hAnsi="Arial" w:cs="Arial"/>
          <w:sz w:val="22"/>
          <w:szCs w:val="22"/>
        </w:rPr>
        <w:t xml:space="preserve">ontrol departments </w:t>
      </w:r>
    </w:p>
    <w:p w14:paraId="6EBDE625" w14:textId="77777777" w:rsidR="000F6FB3" w:rsidRPr="007D5AE9" w:rsidRDefault="000F6FB3" w:rsidP="00F36C42">
      <w:pPr>
        <w:rPr>
          <w:rFonts w:ascii="Arial" w:hAnsi="Arial" w:cs="Arial"/>
          <w:sz w:val="22"/>
          <w:szCs w:val="22"/>
        </w:rPr>
      </w:pPr>
    </w:p>
    <w:p w14:paraId="62544D19" w14:textId="77777777" w:rsidR="00161DD0" w:rsidRPr="007D5AE9" w:rsidRDefault="00161D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rPr>
          <w:rFonts w:ascii="Arial" w:hAnsi="Arial" w:cs="Arial"/>
          <w:b/>
          <w:sz w:val="22"/>
          <w:szCs w:val="22"/>
        </w:rPr>
      </w:pPr>
      <w:r w:rsidRPr="007D5AE9">
        <w:rPr>
          <w:rFonts w:ascii="Arial" w:hAnsi="Arial" w:cs="Arial"/>
          <w:b/>
          <w:sz w:val="22"/>
          <w:szCs w:val="22"/>
        </w:rPr>
        <w:t>QUALIFICATIONS:</w:t>
      </w:r>
    </w:p>
    <w:p w14:paraId="571EA5ED" w14:textId="77777777" w:rsidR="00161DD0" w:rsidRPr="007D5AE9" w:rsidRDefault="00161DD0">
      <w:pPr>
        <w:rPr>
          <w:rFonts w:ascii="Arial" w:hAnsi="Arial" w:cs="Arial"/>
          <w:b/>
          <w:sz w:val="22"/>
          <w:szCs w:val="22"/>
        </w:rPr>
      </w:pPr>
    </w:p>
    <w:p w14:paraId="4DD059E0" w14:textId="77777777" w:rsidR="008543AB" w:rsidRPr="007D5AE9" w:rsidRDefault="00161DD0" w:rsidP="00F6003D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7D5AE9">
        <w:rPr>
          <w:rFonts w:ascii="Arial" w:hAnsi="Arial" w:cs="Arial"/>
          <w:b/>
          <w:sz w:val="22"/>
          <w:szCs w:val="22"/>
        </w:rPr>
        <w:t>EDUCATION:</w:t>
      </w:r>
    </w:p>
    <w:p w14:paraId="4D14CBFA" w14:textId="77777777" w:rsidR="005D3ABA" w:rsidRPr="007D5AE9" w:rsidRDefault="005D3ABA" w:rsidP="00F36C4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D5AE9">
        <w:rPr>
          <w:rFonts w:ascii="Arial" w:hAnsi="Arial" w:cs="Arial"/>
          <w:sz w:val="22"/>
          <w:szCs w:val="22"/>
        </w:rPr>
        <w:t xml:space="preserve">JD </w:t>
      </w:r>
    </w:p>
    <w:p w14:paraId="31E21B59" w14:textId="77777777" w:rsidR="000A1D44" w:rsidRPr="007D5AE9" w:rsidRDefault="000A1D44" w:rsidP="00F36C4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D5AE9">
        <w:rPr>
          <w:rFonts w:ascii="Arial" w:hAnsi="Arial" w:cs="Arial"/>
          <w:sz w:val="22"/>
          <w:szCs w:val="22"/>
        </w:rPr>
        <w:t xml:space="preserve">Active </w:t>
      </w:r>
      <w:r w:rsidR="00E7276F" w:rsidRPr="007D5AE9">
        <w:rPr>
          <w:rFonts w:ascii="Arial" w:hAnsi="Arial" w:cs="Arial"/>
          <w:sz w:val="22"/>
          <w:szCs w:val="22"/>
        </w:rPr>
        <w:t>California State Bar membership</w:t>
      </w:r>
    </w:p>
    <w:p w14:paraId="4A4003E4" w14:textId="77777777" w:rsidR="005D3ABA" w:rsidRPr="007D5AE9" w:rsidRDefault="005D3ABA" w:rsidP="00F6003D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14E22483" w14:textId="081FD488" w:rsidR="00161DD0" w:rsidRPr="007D5AE9" w:rsidRDefault="00F6003D" w:rsidP="00F6003D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7D5AE9">
        <w:rPr>
          <w:rFonts w:ascii="Arial" w:hAnsi="Arial" w:cs="Arial"/>
          <w:b/>
          <w:sz w:val="22"/>
          <w:szCs w:val="22"/>
        </w:rPr>
        <w:t>EXPERIENCE:</w:t>
      </w:r>
    </w:p>
    <w:p w14:paraId="46670124" w14:textId="7053A1E3" w:rsidR="00CA584A" w:rsidRPr="0093534F" w:rsidRDefault="000A1D44" w:rsidP="0093534F">
      <w:pPr>
        <w:numPr>
          <w:ilvl w:val="0"/>
          <w:numId w:val="8"/>
        </w:numPr>
        <w:spacing w:line="312" w:lineRule="auto"/>
        <w:rPr>
          <w:rFonts w:ascii="Arial" w:hAnsi="Arial" w:cs="Arial"/>
          <w:b/>
          <w:sz w:val="22"/>
          <w:szCs w:val="22"/>
        </w:rPr>
      </w:pPr>
      <w:r w:rsidRPr="007D5AE9">
        <w:rPr>
          <w:rFonts w:ascii="Arial" w:hAnsi="Arial" w:cs="Arial"/>
          <w:sz w:val="22"/>
          <w:szCs w:val="22"/>
        </w:rPr>
        <w:t>1</w:t>
      </w:r>
      <w:r w:rsidR="00E7276F" w:rsidRPr="007D5AE9">
        <w:rPr>
          <w:rFonts w:ascii="Arial" w:hAnsi="Arial" w:cs="Arial"/>
          <w:sz w:val="22"/>
          <w:szCs w:val="22"/>
        </w:rPr>
        <w:t>2+</w:t>
      </w:r>
      <w:r w:rsidR="005D3ABA" w:rsidRPr="007D5AE9">
        <w:rPr>
          <w:rFonts w:ascii="Arial" w:hAnsi="Arial" w:cs="Arial"/>
          <w:sz w:val="22"/>
          <w:szCs w:val="22"/>
        </w:rPr>
        <w:t xml:space="preserve"> years</w:t>
      </w:r>
      <w:r w:rsidRPr="007D5AE9">
        <w:rPr>
          <w:rFonts w:ascii="Arial" w:hAnsi="Arial" w:cs="Arial"/>
          <w:sz w:val="22"/>
          <w:szCs w:val="22"/>
        </w:rPr>
        <w:t xml:space="preserve"> in litigation</w:t>
      </w:r>
      <w:r w:rsidR="00A93C7D">
        <w:rPr>
          <w:rFonts w:ascii="Arial" w:hAnsi="Arial" w:cs="Arial"/>
          <w:sz w:val="22"/>
          <w:szCs w:val="22"/>
        </w:rPr>
        <w:t xml:space="preserve"> </w:t>
      </w:r>
      <w:r w:rsidR="00E7276F" w:rsidRPr="007D5AE9">
        <w:rPr>
          <w:rFonts w:ascii="Arial" w:hAnsi="Arial" w:cs="Arial"/>
          <w:sz w:val="22"/>
          <w:szCs w:val="22"/>
        </w:rPr>
        <w:t>and litigated claims management.</w:t>
      </w:r>
    </w:p>
    <w:p w14:paraId="530551E8" w14:textId="1FBC9351" w:rsidR="00CA584A" w:rsidRPr="00CA584A" w:rsidRDefault="00A93C7D" w:rsidP="00CA584A">
      <w:pPr>
        <w:numPr>
          <w:ilvl w:val="0"/>
          <w:numId w:val="17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5+ years as a first-chair litigator defending public entities in employment practices </w:t>
      </w:r>
      <w:r w:rsidR="00360BE4">
        <w:rPr>
          <w:rFonts w:ascii="Arial" w:hAnsi="Arial" w:cs="Arial"/>
          <w:sz w:val="22"/>
          <w:szCs w:val="22"/>
        </w:rPr>
        <w:t xml:space="preserve">liability </w:t>
      </w:r>
      <w:r>
        <w:rPr>
          <w:rFonts w:ascii="Arial" w:hAnsi="Arial" w:cs="Arial"/>
          <w:sz w:val="22"/>
          <w:szCs w:val="22"/>
        </w:rPr>
        <w:t>claims</w:t>
      </w:r>
      <w:r w:rsidR="0093534F">
        <w:rPr>
          <w:rFonts w:ascii="Arial" w:hAnsi="Arial" w:cs="Arial"/>
          <w:sz w:val="22"/>
          <w:szCs w:val="22"/>
        </w:rPr>
        <w:t>.</w:t>
      </w:r>
    </w:p>
    <w:p w14:paraId="3B5355DE" w14:textId="0E39681A" w:rsidR="00E7276F" w:rsidRPr="004D791C" w:rsidRDefault="004D791C" w:rsidP="0093534F">
      <w:pPr>
        <w:numPr>
          <w:ilvl w:val="0"/>
          <w:numId w:val="17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Thorough</w:t>
      </w:r>
      <w:r w:rsidR="00CA584A">
        <w:rPr>
          <w:rFonts w:ascii="Arial" w:hAnsi="Arial" w:cs="Arial"/>
          <w:bCs/>
          <w:sz w:val="22"/>
          <w:szCs w:val="22"/>
        </w:rPr>
        <w:t xml:space="preserve"> familiarity</w:t>
      </w:r>
      <w:r w:rsidR="00CA584A" w:rsidRPr="009A2449">
        <w:rPr>
          <w:rFonts w:ascii="Arial" w:hAnsi="Arial" w:cs="Arial"/>
          <w:bCs/>
          <w:sz w:val="22"/>
          <w:szCs w:val="22"/>
        </w:rPr>
        <w:t xml:space="preserve"> with</w:t>
      </w:r>
      <w:r w:rsidR="00CA584A">
        <w:rPr>
          <w:rFonts w:ascii="Arial" w:hAnsi="Arial" w:cs="Arial"/>
          <w:bCs/>
          <w:sz w:val="22"/>
          <w:szCs w:val="22"/>
        </w:rPr>
        <w:t xml:space="preserve"> California</w:t>
      </w:r>
      <w:r w:rsidR="00CA584A" w:rsidRPr="009A2449">
        <w:rPr>
          <w:rFonts w:ascii="Arial" w:hAnsi="Arial" w:cs="Arial"/>
          <w:bCs/>
          <w:sz w:val="22"/>
          <w:szCs w:val="22"/>
        </w:rPr>
        <w:t xml:space="preserve"> Tort Claims Act, P</w:t>
      </w:r>
      <w:r w:rsidR="00CA584A">
        <w:rPr>
          <w:rFonts w:ascii="Arial" w:hAnsi="Arial" w:cs="Arial"/>
          <w:bCs/>
          <w:sz w:val="22"/>
          <w:szCs w:val="22"/>
        </w:rPr>
        <w:t>eace</w:t>
      </w:r>
      <w:r w:rsidR="00CA584A" w:rsidRPr="009A2449">
        <w:rPr>
          <w:rFonts w:ascii="Arial" w:hAnsi="Arial" w:cs="Arial"/>
          <w:bCs/>
          <w:sz w:val="22"/>
          <w:szCs w:val="22"/>
        </w:rPr>
        <w:t xml:space="preserve"> Officer</w:t>
      </w:r>
      <w:r w:rsidR="00CA584A">
        <w:rPr>
          <w:rFonts w:ascii="Arial" w:hAnsi="Arial" w:cs="Arial"/>
          <w:bCs/>
          <w:sz w:val="22"/>
          <w:szCs w:val="22"/>
        </w:rPr>
        <w:t>s</w:t>
      </w:r>
      <w:r w:rsidR="00CA584A" w:rsidRPr="009A2449">
        <w:rPr>
          <w:rFonts w:ascii="Arial" w:hAnsi="Arial" w:cs="Arial"/>
          <w:bCs/>
          <w:sz w:val="22"/>
          <w:szCs w:val="22"/>
        </w:rPr>
        <w:t xml:space="preserve"> Bill of Rights, Firefighter</w:t>
      </w:r>
      <w:r w:rsidR="00CA584A">
        <w:rPr>
          <w:rFonts w:ascii="Arial" w:hAnsi="Arial" w:cs="Arial"/>
          <w:bCs/>
          <w:sz w:val="22"/>
          <w:szCs w:val="22"/>
        </w:rPr>
        <w:t>s</w:t>
      </w:r>
      <w:r w:rsidR="00CA584A" w:rsidRPr="009A2449">
        <w:rPr>
          <w:rFonts w:ascii="Arial" w:hAnsi="Arial" w:cs="Arial"/>
          <w:bCs/>
          <w:sz w:val="22"/>
          <w:szCs w:val="22"/>
        </w:rPr>
        <w:t xml:space="preserve"> Bill of Rights, California Fair Employment &amp; Housing Act, Title VII</w:t>
      </w:r>
      <w:r w:rsidR="00CA584A">
        <w:rPr>
          <w:rFonts w:ascii="Arial" w:hAnsi="Arial" w:cs="Arial"/>
          <w:bCs/>
          <w:sz w:val="22"/>
          <w:szCs w:val="22"/>
        </w:rPr>
        <w:t xml:space="preserve"> -</w:t>
      </w:r>
      <w:r w:rsidR="00CA584A" w:rsidRPr="009A2449">
        <w:rPr>
          <w:rFonts w:ascii="Arial" w:hAnsi="Arial" w:cs="Arial"/>
          <w:bCs/>
          <w:sz w:val="22"/>
          <w:szCs w:val="22"/>
        </w:rPr>
        <w:t xml:space="preserve"> Civil Rights Act, Family Medical Leave Act, Americans with Disabilities Act, Age Discrimination in Employment Act, Older Workers Benefit Protection Act, and </w:t>
      </w:r>
      <w:r>
        <w:rPr>
          <w:rFonts w:ascii="Arial" w:hAnsi="Arial" w:cs="Arial"/>
          <w:bCs/>
          <w:sz w:val="22"/>
          <w:szCs w:val="22"/>
        </w:rPr>
        <w:t xml:space="preserve">other </w:t>
      </w:r>
      <w:r w:rsidR="00CA584A" w:rsidRPr="009A2449">
        <w:rPr>
          <w:rFonts w:ascii="Arial" w:hAnsi="Arial" w:cs="Arial"/>
          <w:bCs/>
          <w:sz w:val="22"/>
          <w:szCs w:val="22"/>
        </w:rPr>
        <w:t xml:space="preserve">relevant law </w:t>
      </w:r>
      <w:r>
        <w:rPr>
          <w:rFonts w:ascii="Arial" w:hAnsi="Arial" w:cs="Arial"/>
          <w:bCs/>
          <w:sz w:val="22"/>
          <w:szCs w:val="22"/>
        </w:rPr>
        <w:t>relat</w:t>
      </w:r>
      <w:r w:rsidR="00CA584A" w:rsidRPr="009A2449">
        <w:rPr>
          <w:rFonts w:ascii="Arial" w:hAnsi="Arial" w:cs="Arial"/>
          <w:bCs/>
          <w:sz w:val="22"/>
          <w:szCs w:val="22"/>
        </w:rPr>
        <w:t xml:space="preserve">ing </w:t>
      </w:r>
      <w:r>
        <w:rPr>
          <w:rFonts w:ascii="Arial" w:hAnsi="Arial" w:cs="Arial"/>
          <w:bCs/>
          <w:sz w:val="22"/>
          <w:szCs w:val="22"/>
        </w:rPr>
        <w:t xml:space="preserve">to defense of employment practices liability claims. </w:t>
      </w:r>
    </w:p>
    <w:p w14:paraId="322DA4DE" w14:textId="51027AA2" w:rsidR="00A93C7D" w:rsidRPr="0093534F" w:rsidRDefault="00A93C7D" w:rsidP="00D54025">
      <w:pPr>
        <w:numPr>
          <w:ilvl w:val="0"/>
          <w:numId w:val="8"/>
        </w:num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5+ years providing public agencies advice and counsel on personnel management issues.</w:t>
      </w:r>
    </w:p>
    <w:p w14:paraId="672779A8" w14:textId="46B34D41" w:rsidR="00A93C7D" w:rsidRPr="0093534F" w:rsidRDefault="00A93C7D" w:rsidP="00D54025">
      <w:pPr>
        <w:numPr>
          <w:ilvl w:val="0"/>
          <w:numId w:val="8"/>
        </w:num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5+ years of supervisory responsibility over </w:t>
      </w:r>
      <w:r w:rsidR="00360BE4">
        <w:rPr>
          <w:rFonts w:ascii="Arial" w:hAnsi="Arial" w:cs="Arial"/>
          <w:bCs/>
          <w:sz w:val="22"/>
          <w:szCs w:val="22"/>
        </w:rPr>
        <w:t>associate attorneys.</w:t>
      </w:r>
    </w:p>
    <w:p w14:paraId="67A78BE1" w14:textId="3E9DE154" w:rsidR="00360BE4" w:rsidRPr="0093534F" w:rsidRDefault="00360BE4" w:rsidP="00D54025">
      <w:pPr>
        <w:numPr>
          <w:ilvl w:val="0"/>
          <w:numId w:val="8"/>
        </w:num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5+ years conducting employment practices-related training</w:t>
      </w:r>
      <w:r w:rsidR="0093534F">
        <w:rPr>
          <w:rFonts w:ascii="Arial" w:hAnsi="Arial" w:cs="Arial"/>
          <w:bCs/>
          <w:sz w:val="22"/>
          <w:szCs w:val="22"/>
        </w:rPr>
        <w:t>.</w:t>
      </w:r>
    </w:p>
    <w:p w14:paraId="34219707" w14:textId="4B825F3B" w:rsidR="00360BE4" w:rsidRPr="00606D65" w:rsidRDefault="00360BE4" w:rsidP="00CC04E7">
      <w:pPr>
        <w:numPr>
          <w:ilvl w:val="0"/>
          <w:numId w:val="8"/>
        </w:numPr>
        <w:spacing w:line="312" w:lineRule="auto"/>
        <w:rPr>
          <w:rFonts w:ascii="Arial" w:hAnsi="Arial" w:cs="Arial"/>
          <w:b/>
          <w:sz w:val="22"/>
          <w:szCs w:val="22"/>
        </w:rPr>
      </w:pPr>
      <w:r w:rsidRPr="0093534F">
        <w:rPr>
          <w:rFonts w:ascii="Arial" w:hAnsi="Arial" w:cs="Arial"/>
          <w:bCs/>
          <w:sz w:val="22"/>
          <w:szCs w:val="22"/>
        </w:rPr>
        <w:t>5+ years conducting or overseeing personnel investigations on behalf of employers.</w:t>
      </w:r>
      <w:r w:rsidR="00C2013E" w:rsidRPr="0093534F" w:rsidDel="00C2013E">
        <w:rPr>
          <w:rFonts w:ascii="Arial" w:hAnsi="Arial" w:cs="Arial"/>
          <w:bCs/>
          <w:sz w:val="22"/>
          <w:szCs w:val="22"/>
        </w:rPr>
        <w:t xml:space="preserve"> </w:t>
      </w:r>
    </w:p>
    <w:p w14:paraId="638C46DA" w14:textId="17871308" w:rsidR="00606D65" w:rsidRDefault="00606D65" w:rsidP="00606D65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14:paraId="2B2A981C" w14:textId="77777777" w:rsidR="00BE7995" w:rsidRDefault="00606D65" w:rsidP="00BE7995">
      <w:pPr>
        <w:spacing w:line="312" w:lineRule="auto"/>
        <w:rPr>
          <w:rFonts w:ascii="Arial" w:hAnsi="Arial" w:cs="Arial"/>
          <w:bCs/>
          <w:sz w:val="22"/>
          <w:szCs w:val="22"/>
        </w:rPr>
      </w:pPr>
      <w:r w:rsidRPr="00BE7995">
        <w:rPr>
          <w:rFonts w:ascii="Arial" w:hAnsi="Arial" w:cs="Arial"/>
          <w:b/>
          <w:sz w:val="22"/>
          <w:szCs w:val="22"/>
        </w:rPr>
        <w:t>CONTACT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BE7995">
        <w:rPr>
          <w:rFonts w:ascii="Arial" w:hAnsi="Arial" w:cs="Arial"/>
          <w:bCs/>
          <w:sz w:val="22"/>
          <w:szCs w:val="22"/>
        </w:rPr>
        <w:tab/>
      </w:r>
    </w:p>
    <w:p w14:paraId="31E48FFC" w14:textId="77777777" w:rsidR="00BE7995" w:rsidRDefault="00606D65" w:rsidP="00BE7995">
      <w:pPr>
        <w:spacing w:line="312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Will Portello</w:t>
      </w:r>
      <w:r w:rsidR="00FA16C2">
        <w:rPr>
          <w:rFonts w:ascii="Arial" w:hAnsi="Arial" w:cs="Arial"/>
          <w:bCs/>
          <w:sz w:val="22"/>
          <w:szCs w:val="22"/>
        </w:rPr>
        <w:t xml:space="preserve"> </w:t>
      </w:r>
      <w:r w:rsidR="00BE7995">
        <w:rPr>
          <w:rFonts w:ascii="Arial" w:hAnsi="Arial" w:cs="Arial"/>
          <w:bCs/>
          <w:sz w:val="22"/>
          <w:szCs w:val="22"/>
        </w:rPr>
        <w:t xml:space="preserve">- </w:t>
      </w:r>
      <w:r w:rsidR="00FA16C2">
        <w:rPr>
          <w:rFonts w:ascii="Arial" w:hAnsi="Arial" w:cs="Arial"/>
          <w:bCs/>
          <w:sz w:val="22"/>
          <w:szCs w:val="22"/>
        </w:rPr>
        <w:t>Director</w:t>
      </w:r>
      <w:r w:rsidR="00BE7995">
        <w:rPr>
          <w:rFonts w:ascii="Arial" w:hAnsi="Arial" w:cs="Arial"/>
          <w:bCs/>
          <w:sz w:val="22"/>
          <w:szCs w:val="22"/>
        </w:rPr>
        <w:t>, Litigation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3F1DAB8" w14:textId="0FD86890" w:rsidR="00606D65" w:rsidRDefault="00BE7995" w:rsidP="00BE7995">
      <w:pPr>
        <w:spacing w:line="312" w:lineRule="auto"/>
        <w:rPr>
          <w:rFonts w:ascii="Arial" w:hAnsi="Arial" w:cs="Arial"/>
          <w:bCs/>
          <w:sz w:val="22"/>
          <w:szCs w:val="22"/>
        </w:rPr>
      </w:pPr>
      <w:hyperlink r:id="rId11" w:history="1">
        <w:r w:rsidRPr="003109BC">
          <w:rPr>
            <w:rStyle w:val="Hyperlink"/>
            <w:rFonts w:ascii="Arial" w:hAnsi="Arial" w:cs="Arial"/>
            <w:bCs/>
            <w:sz w:val="22"/>
            <w:szCs w:val="22"/>
          </w:rPr>
          <w:t>william.portello@sedgwick.com</w:t>
        </w:r>
      </w:hyperlink>
    </w:p>
    <w:p w14:paraId="3156003D" w14:textId="77777777" w:rsidR="00F90EA3" w:rsidRDefault="00F90EA3" w:rsidP="00606D65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14:paraId="4212ED9D" w14:textId="77777777" w:rsidR="00F90EA3" w:rsidRPr="0093534F" w:rsidRDefault="00F90EA3" w:rsidP="00606D65">
      <w:pPr>
        <w:spacing w:line="312" w:lineRule="auto"/>
        <w:rPr>
          <w:rFonts w:ascii="Arial" w:hAnsi="Arial" w:cs="Arial"/>
          <w:b/>
          <w:sz w:val="22"/>
          <w:szCs w:val="22"/>
        </w:rPr>
      </w:pPr>
    </w:p>
    <w:sectPr w:rsidR="00F90EA3" w:rsidRPr="0093534F" w:rsidSect="00686F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26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7220" w14:textId="77777777" w:rsidR="001410CF" w:rsidRDefault="001410CF">
      <w:r>
        <w:separator/>
      </w:r>
    </w:p>
  </w:endnote>
  <w:endnote w:type="continuationSeparator" w:id="0">
    <w:p w14:paraId="349515F3" w14:textId="77777777" w:rsidR="001410CF" w:rsidRDefault="0014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652D" w14:textId="77777777" w:rsidR="00F67D38" w:rsidRDefault="00F67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62CF" w14:textId="77777777" w:rsidR="00F63287" w:rsidRPr="0044412F" w:rsidRDefault="00F63287" w:rsidP="00686FE9">
    <w:pPr>
      <w:pStyle w:val="Foot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Style w:val="PageNumber"/>
        <w:rFonts w:ascii="Tahoma" w:hAnsi="Tahoma" w:cs="Tahoma"/>
        <w:b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  <w:r w:rsidRPr="0044412F">
      <w:rPr>
        <w:rFonts w:ascii="Tahoma" w:hAnsi="Tahoma" w:cs="Tahoma"/>
        <w:b/>
      </w:rPr>
      <w:t xml:space="preserve">Page </w:t>
    </w:r>
    <w:r w:rsidRPr="0044412F">
      <w:rPr>
        <w:rStyle w:val="PageNumber"/>
        <w:rFonts w:ascii="Tahoma" w:hAnsi="Tahoma" w:cs="Tahoma"/>
        <w:b/>
      </w:rPr>
      <w:fldChar w:fldCharType="begin"/>
    </w:r>
    <w:r w:rsidRPr="0044412F">
      <w:rPr>
        <w:rStyle w:val="PageNumber"/>
        <w:rFonts w:ascii="Tahoma" w:hAnsi="Tahoma" w:cs="Tahoma"/>
        <w:b/>
      </w:rPr>
      <w:instrText xml:space="preserve"> PAGE </w:instrText>
    </w:r>
    <w:r w:rsidRPr="0044412F">
      <w:rPr>
        <w:rStyle w:val="PageNumber"/>
        <w:rFonts w:ascii="Tahoma" w:hAnsi="Tahoma" w:cs="Tahoma"/>
        <w:b/>
      </w:rPr>
      <w:fldChar w:fldCharType="separate"/>
    </w:r>
    <w:r w:rsidR="00E7276F">
      <w:rPr>
        <w:rStyle w:val="PageNumber"/>
        <w:rFonts w:ascii="Tahoma" w:hAnsi="Tahoma" w:cs="Tahoma"/>
        <w:b/>
        <w:noProof/>
      </w:rPr>
      <w:t>2</w:t>
    </w:r>
    <w:r w:rsidRPr="0044412F">
      <w:rPr>
        <w:rStyle w:val="PageNumber"/>
        <w:rFonts w:ascii="Tahoma" w:hAnsi="Tahoma" w:cs="Tahoma"/>
        <w:b/>
      </w:rPr>
      <w:fldChar w:fldCharType="end"/>
    </w:r>
  </w:p>
  <w:p w14:paraId="65926914" w14:textId="77777777" w:rsidR="00F63287" w:rsidRDefault="00F63287" w:rsidP="00686FE9">
    <w:pPr>
      <w:pStyle w:val="Foot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Style w:val="PageNumber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F458" w14:textId="77777777" w:rsidR="00F67D38" w:rsidRDefault="00F67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4614" w14:textId="77777777" w:rsidR="001410CF" w:rsidRDefault="001410CF">
      <w:r>
        <w:separator/>
      </w:r>
    </w:p>
  </w:footnote>
  <w:footnote w:type="continuationSeparator" w:id="0">
    <w:p w14:paraId="226E74D4" w14:textId="77777777" w:rsidR="001410CF" w:rsidRDefault="0014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6D41" w14:textId="77777777" w:rsidR="00F67D38" w:rsidRDefault="00F67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86EC" w14:textId="487750AD" w:rsidR="00F67D38" w:rsidRDefault="00F67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DD03" w14:textId="77777777" w:rsidR="00F67D38" w:rsidRDefault="00F67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45A59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105417"/>
    <w:multiLevelType w:val="singleLevel"/>
    <w:tmpl w:val="9FDAE2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9B2E7A"/>
    <w:multiLevelType w:val="hybridMultilevel"/>
    <w:tmpl w:val="8850C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3A1A"/>
    <w:multiLevelType w:val="hybridMultilevel"/>
    <w:tmpl w:val="7512B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62B8C"/>
    <w:multiLevelType w:val="singleLevel"/>
    <w:tmpl w:val="A5A41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B7101E"/>
    <w:multiLevelType w:val="singleLevel"/>
    <w:tmpl w:val="A5A41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3B25AD"/>
    <w:multiLevelType w:val="singleLevel"/>
    <w:tmpl w:val="A5A41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0E2643"/>
    <w:multiLevelType w:val="singleLevel"/>
    <w:tmpl w:val="9FDAE2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46B72C5"/>
    <w:multiLevelType w:val="singleLevel"/>
    <w:tmpl w:val="A5A41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4974A0"/>
    <w:multiLevelType w:val="hybridMultilevel"/>
    <w:tmpl w:val="8F8C8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1071"/>
    <w:multiLevelType w:val="hybridMultilevel"/>
    <w:tmpl w:val="162A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F292E"/>
    <w:multiLevelType w:val="hybridMultilevel"/>
    <w:tmpl w:val="3F06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05BF8"/>
    <w:multiLevelType w:val="hybridMultilevel"/>
    <w:tmpl w:val="17AE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B683D"/>
    <w:multiLevelType w:val="singleLevel"/>
    <w:tmpl w:val="A5A41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A524F3"/>
    <w:multiLevelType w:val="hybridMultilevel"/>
    <w:tmpl w:val="350A2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75226"/>
    <w:multiLevelType w:val="hybridMultilevel"/>
    <w:tmpl w:val="5FDAA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A1440"/>
    <w:multiLevelType w:val="singleLevel"/>
    <w:tmpl w:val="9FDAE2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A322E4C"/>
    <w:multiLevelType w:val="hybridMultilevel"/>
    <w:tmpl w:val="A010F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13733"/>
    <w:multiLevelType w:val="singleLevel"/>
    <w:tmpl w:val="A5A41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B358C5"/>
    <w:multiLevelType w:val="hybridMultilevel"/>
    <w:tmpl w:val="99FCF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E6562"/>
    <w:multiLevelType w:val="singleLevel"/>
    <w:tmpl w:val="A5A41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8E46BD"/>
    <w:multiLevelType w:val="singleLevel"/>
    <w:tmpl w:val="A5A41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8"/>
  </w:num>
  <w:num w:numId="11">
    <w:abstractNumId w:val="21"/>
  </w:num>
  <w:num w:numId="12">
    <w:abstractNumId w:val="7"/>
  </w:num>
  <w:num w:numId="13">
    <w:abstractNumId w:val="1"/>
  </w:num>
  <w:num w:numId="14">
    <w:abstractNumId w:val="16"/>
  </w:num>
  <w:num w:numId="15">
    <w:abstractNumId w:val="4"/>
  </w:num>
  <w:num w:numId="16">
    <w:abstractNumId w:val="18"/>
  </w:num>
  <w:num w:numId="17">
    <w:abstractNumId w:val="6"/>
  </w:num>
  <w:num w:numId="18">
    <w:abstractNumId w:val="13"/>
  </w:num>
  <w:num w:numId="19">
    <w:abstractNumId w:val="20"/>
  </w:num>
  <w:num w:numId="20">
    <w:abstractNumId w:val="11"/>
  </w:num>
  <w:num w:numId="21">
    <w:abstractNumId w:val="12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FF2"/>
    <w:rsid w:val="0000389D"/>
    <w:rsid w:val="00006A35"/>
    <w:rsid w:val="00015DBD"/>
    <w:rsid w:val="00040054"/>
    <w:rsid w:val="00064BB5"/>
    <w:rsid w:val="00067E6F"/>
    <w:rsid w:val="00071977"/>
    <w:rsid w:val="00075564"/>
    <w:rsid w:val="000858D3"/>
    <w:rsid w:val="00090567"/>
    <w:rsid w:val="000950B5"/>
    <w:rsid w:val="000A0311"/>
    <w:rsid w:val="000A1D44"/>
    <w:rsid w:val="000D0082"/>
    <w:rsid w:val="000D0B8F"/>
    <w:rsid w:val="000D2EB6"/>
    <w:rsid w:val="000D393F"/>
    <w:rsid w:val="000D5594"/>
    <w:rsid w:val="000D6346"/>
    <w:rsid w:val="000E7B2E"/>
    <w:rsid w:val="000F4248"/>
    <w:rsid w:val="000F5997"/>
    <w:rsid w:val="000F6FB3"/>
    <w:rsid w:val="0010179B"/>
    <w:rsid w:val="001044FF"/>
    <w:rsid w:val="0010769C"/>
    <w:rsid w:val="001127A2"/>
    <w:rsid w:val="00121652"/>
    <w:rsid w:val="001269D3"/>
    <w:rsid w:val="001410CF"/>
    <w:rsid w:val="001448D7"/>
    <w:rsid w:val="001507FD"/>
    <w:rsid w:val="00153C55"/>
    <w:rsid w:val="0015411A"/>
    <w:rsid w:val="00161DD0"/>
    <w:rsid w:val="0016243D"/>
    <w:rsid w:val="0017001E"/>
    <w:rsid w:val="0017166B"/>
    <w:rsid w:val="001756F2"/>
    <w:rsid w:val="001768DF"/>
    <w:rsid w:val="00177AF0"/>
    <w:rsid w:val="00192969"/>
    <w:rsid w:val="001A0F5B"/>
    <w:rsid w:val="001B6A44"/>
    <w:rsid w:val="001C2543"/>
    <w:rsid w:val="00204D77"/>
    <w:rsid w:val="00246CD7"/>
    <w:rsid w:val="00247976"/>
    <w:rsid w:val="00250297"/>
    <w:rsid w:val="002618EB"/>
    <w:rsid w:val="00266A06"/>
    <w:rsid w:val="00274A9E"/>
    <w:rsid w:val="00274BDB"/>
    <w:rsid w:val="00294389"/>
    <w:rsid w:val="00296C5F"/>
    <w:rsid w:val="002A60F5"/>
    <w:rsid w:val="002B237C"/>
    <w:rsid w:val="002B5EBB"/>
    <w:rsid w:val="002C3F5B"/>
    <w:rsid w:val="002E0281"/>
    <w:rsid w:val="002E7CA0"/>
    <w:rsid w:val="002F0F3E"/>
    <w:rsid w:val="002F226C"/>
    <w:rsid w:val="003010B5"/>
    <w:rsid w:val="00314D76"/>
    <w:rsid w:val="00314F86"/>
    <w:rsid w:val="003232BE"/>
    <w:rsid w:val="00327530"/>
    <w:rsid w:val="00352B93"/>
    <w:rsid w:val="00360BE4"/>
    <w:rsid w:val="00360F2F"/>
    <w:rsid w:val="00374BDE"/>
    <w:rsid w:val="00374E42"/>
    <w:rsid w:val="00375478"/>
    <w:rsid w:val="00386AB8"/>
    <w:rsid w:val="00391CE3"/>
    <w:rsid w:val="003A03CB"/>
    <w:rsid w:val="003B1649"/>
    <w:rsid w:val="003B4D9F"/>
    <w:rsid w:val="003C30C5"/>
    <w:rsid w:val="003D316B"/>
    <w:rsid w:val="003E5EBC"/>
    <w:rsid w:val="00425D11"/>
    <w:rsid w:val="0042763F"/>
    <w:rsid w:val="0044412F"/>
    <w:rsid w:val="00447E81"/>
    <w:rsid w:val="00456BE4"/>
    <w:rsid w:val="00461418"/>
    <w:rsid w:val="004621AF"/>
    <w:rsid w:val="0048022F"/>
    <w:rsid w:val="00485595"/>
    <w:rsid w:val="004859C0"/>
    <w:rsid w:val="004875D8"/>
    <w:rsid w:val="00491DD6"/>
    <w:rsid w:val="004A0BC9"/>
    <w:rsid w:val="004A37F8"/>
    <w:rsid w:val="004D791C"/>
    <w:rsid w:val="004E3F6C"/>
    <w:rsid w:val="004F00FA"/>
    <w:rsid w:val="004F4C21"/>
    <w:rsid w:val="0051335E"/>
    <w:rsid w:val="005144D0"/>
    <w:rsid w:val="0053342B"/>
    <w:rsid w:val="00545D75"/>
    <w:rsid w:val="00546263"/>
    <w:rsid w:val="005754B3"/>
    <w:rsid w:val="0059184F"/>
    <w:rsid w:val="00591D49"/>
    <w:rsid w:val="005A099A"/>
    <w:rsid w:val="005D3ABA"/>
    <w:rsid w:val="005E70AF"/>
    <w:rsid w:val="005F4B06"/>
    <w:rsid w:val="00606D65"/>
    <w:rsid w:val="00626ABE"/>
    <w:rsid w:val="00627928"/>
    <w:rsid w:val="00632C56"/>
    <w:rsid w:val="00640598"/>
    <w:rsid w:val="006554F3"/>
    <w:rsid w:val="00657571"/>
    <w:rsid w:val="00661D60"/>
    <w:rsid w:val="00662880"/>
    <w:rsid w:val="006657CF"/>
    <w:rsid w:val="0067701B"/>
    <w:rsid w:val="00686FE9"/>
    <w:rsid w:val="006944E4"/>
    <w:rsid w:val="006B454A"/>
    <w:rsid w:val="006C4EA9"/>
    <w:rsid w:val="006D7522"/>
    <w:rsid w:val="006E43FB"/>
    <w:rsid w:val="006F0657"/>
    <w:rsid w:val="006F283F"/>
    <w:rsid w:val="006F3420"/>
    <w:rsid w:val="00702EB0"/>
    <w:rsid w:val="00704920"/>
    <w:rsid w:val="00705C87"/>
    <w:rsid w:val="0073501A"/>
    <w:rsid w:val="007404C3"/>
    <w:rsid w:val="00742DCF"/>
    <w:rsid w:val="00761E98"/>
    <w:rsid w:val="00792B7D"/>
    <w:rsid w:val="00795118"/>
    <w:rsid w:val="007A703B"/>
    <w:rsid w:val="007D0569"/>
    <w:rsid w:val="007D155A"/>
    <w:rsid w:val="007D5AE9"/>
    <w:rsid w:val="007F117A"/>
    <w:rsid w:val="0081287B"/>
    <w:rsid w:val="00821376"/>
    <w:rsid w:val="00823098"/>
    <w:rsid w:val="00826038"/>
    <w:rsid w:val="0083193C"/>
    <w:rsid w:val="008543AB"/>
    <w:rsid w:val="00870480"/>
    <w:rsid w:val="0088747F"/>
    <w:rsid w:val="0089431C"/>
    <w:rsid w:val="008C7CE0"/>
    <w:rsid w:val="008D2B39"/>
    <w:rsid w:val="008D574F"/>
    <w:rsid w:val="008E6F3A"/>
    <w:rsid w:val="008F3D6D"/>
    <w:rsid w:val="008F6733"/>
    <w:rsid w:val="00901AD5"/>
    <w:rsid w:val="00905590"/>
    <w:rsid w:val="009224A3"/>
    <w:rsid w:val="00923D9C"/>
    <w:rsid w:val="0093534F"/>
    <w:rsid w:val="00937251"/>
    <w:rsid w:val="009415A7"/>
    <w:rsid w:val="009436FD"/>
    <w:rsid w:val="00953313"/>
    <w:rsid w:val="00954F1E"/>
    <w:rsid w:val="00961183"/>
    <w:rsid w:val="00963477"/>
    <w:rsid w:val="00976E14"/>
    <w:rsid w:val="009969AE"/>
    <w:rsid w:val="009B0F93"/>
    <w:rsid w:val="009D135B"/>
    <w:rsid w:val="009D19BA"/>
    <w:rsid w:val="009D3864"/>
    <w:rsid w:val="009D3BAA"/>
    <w:rsid w:val="009E124A"/>
    <w:rsid w:val="009E7059"/>
    <w:rsid w:val="009F2447"/>
    <w:rsid w:val="00A10762"/>
    <w:rsid w:val="00A11018"/>
    <w:rsid w:val="00A23F10"/>
    <w:rsid w:val="00A404EE"/>
    <w:rsid w:val="00A43D36"/>
    <w:rsid w:val="00A51E9A"/>
    <w:rsid w:val="00A52BA7"/>
    <w:rsid w:val="00A53691"/>
    <w:rsid w:val="00A5639A"/>
    <w:rsid w:val="00A83BF6"/>
    <w:rsid w:val="00A92668"/>
    <w:rsid w:val="00A93C7D"/>
    <w:rsid w:val="00AB733A"/>
    <w:rsid w:val="00AD7898"/>
    <w:rsid w:val="00AE14BB"/>
    <w:rsid w:val="00AE45E5"/>
    <w:rsid w:val="00AF315E"/>
    <w:rsid w:val="00AF5610"/>
    <w:rsid w:val="00AF6A82"/>
    <w:rsid w:val="00B07B2E"/>
    <w:rsid w:val="00B16688"/>
    <w:rsid w:val="00B25AF3"/>
    <w:rsid w:val="00B40E87"/>
    <w:rsid w:val="00B70FE0"/>
    <w:rsid w:val="00B837C6"/>
    <w:rsid w:val="00B95919"/>
    <w:rsid w:val="00BA76B2"/>
    <w:rsid w:val="00BC2578"/>
    <w:rsid w:val="00BD023D"/>
    <w:rsid w:val="00BD1B80"/>
    <w:rsid w:val="00BD220E"/>
    <w:rsid w:val="00BE14F7"/>
    <w:rsid w:val="00BE7995"/>
    <w:rsid w:val="00BF00D6"/>
    <w:rsid w:val="00BF0F72"/>
    <w:rsid w:val="00BF7B6B"/>
    <w:rsid w:val="00C0357A"/>
    <w:rsid w:val="00C07647"/>
    <w:rsid w:val="00C16A21"/>
    <w:rsid w:val="00C1755E"/>
    <w:rsid w:val="00C2013E"/>
    <w:rsid w:val="00C2674B"/>
    <w:rsid w:val="00C26A6F"/>
    <w:rsid w:val="00C2714C"/>
    <w:rsid w:val="00C31B91"/>
    <w:rsid w:val="00C32E08"/>
    <w:rsid w:val="00C510EA"/>
    <w:rsid w:val="00C534FC"/>
    <w:rsid w:val="00C60006"/>
    <w:rsid w:val="00C62372"/>
    <w:rsid w:val="00C64575"/>
    <w:rsid w:val="00C86CA5"/>
    <w:rsid w:val="00CA584A"/>
    <w:rsid w:val="00CB3838"/>
    <w:rsid w:val="00CB4272"/>
    <w:rsid w:val="00CB76EA"/>
    <w:rsid w:val="00CC3408"/>
    <w:rsid w:val="00CC5165"/>
    <w:rsid w:val="00CD0527"/>
    <w:rsid w:val="00CE0A1F"/>
    <w:rsid w:val="00CF5714"/>
    <w:rsid w:val="00CF7A34"/>
    <w:rsid w:val="00D14E22"/>
    <w:rsid w:val="00D1510D"/>
    <w:rsid w:val="00D22450"/>
    <w:rsid w:val="00D43705"/>
    <w:rsid w:val="00D5343B"/>
    <w:rsid w:val="00D54025"/>
    <w:rsid w:val="00D86CCF"/>
    <w:rsid w:val="00D938E2"/>
    <w:rsid w:val="00D968BF"/>
    <w:rsid w:val="00D97F1C"/>
    <w:rsid w:val="00DB0FF2"/>
    <w:rsid w:val="00DC44CF"/>
    <w:rsid w:val="00DC46B9"/>
    <w:rsid w:val="00DC6A96"/>
    <w:rsid w:val="00DD2C50"/>
    <w:rsid w:val="00DE3975"/>
    <w:rsid w:val="00DF0D85"/>
    <w:rsid w:val="00DF1FA2"/>
    <w:rsid w:val="00DF50E5"/>
    <w:rsid w:val="00E05F03"/>
    <w:rsid w:val="00E10DFA"/>
    <w:rsid w:val="00E33719"/>
    <w:rsid w:val="00E36257"/>
    <w:rsid w:val="00E47475"/>
    <w:rsid w:val="00E61702"/>
    <w:rsid w:val="00E65482"/>
    <w:rsid w:val="00E71605"/>
    <w:rsid w:val="00E7276F"/>
    <w:rsid w:val="00E77CAE"/>
    <w:rsid w:val="00EB4F8C"/>
    <w:rsid w:val="00EC3DE1"/>
    <w:rsid w:val="00ED3414"/>
    <w:rsid w:val="00ED3ABA"/>
    <w:rsid w:val="00ED4469"/>
    <w:rsid w:val="00ED7A9D"/>
    <w:rsid w:val="00ED7F0E"/>
    <w:rsid w:val="00EE46B5"/>
    <w:rsid w:val="00EE5EFE"/>
    <w:rsid w:val="00EF63D8"/>
    <w:rsid w:val="00EF76BE"/>
    <w:rsid w:val="00F02A43"/>
    <w:rsid w:val="00F04039"/>
    <w:rsid w:val="00F24881"/>
    <w:rsid w:val="00F36C42"/>
    <w:rsid w:val="00F46625"/>
    <w:rsid w:val="00F5231F"/>
    <w:rsid w:val="00F6003D"/>
    <w:rsid w:val="00F63287"/>
    <w:rsid w:val="00F67D38"/>
    <w:rsid w:val="00F73077"/>
    <w:rsid w:val="00F900F8"/>
    <w:rsid w:val="00F90EA3"/>
    <w:rsid w:val="00F965F2"/>
    <w:rsid w:val="00FA16C2"/>
    <w:rsid w:val="00FA27B3"/>
    <w:rsid w:val="00FB063E"/>
    <w:rsid w:val="00FB219C"/>
    <w:rsid w:val="00FE7B42"/>
    <w:rsid w:val="00FF619F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3D479D"/>
  <w15:chartTrackingRefBased/>
  <w15:docId w15:val="{A3BF8033-0652-4DE5-9B51-6DBE792E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A926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740"/>
        <w:tab w:val="left" w:pos="13200"/>
      </w:tabs>
      <w:ind w:right="-360"/>
    </w:pPr>
  </w:style>
  <w:style w:type="paragraph" w:styleId="BalloonText">
    <w:name w:val="Balloon Text"/>
    <w:basedOn w:val="Normal"/>
    <w:semiHidden/>
    <w:rsid w:val="001448D7"/>
    <w:rPr>
      <w:rFonts w:ascii="Tahoma" w:hAnsi="Tahoma" w:cs="Tahoma"/>
      <w:sz w:val="16"/>
      <w:szCs w:val="16"/>
    </w:rPr>
  </w:style>
  <w:style w:type="character" w:customStyle="1" w:styleId="bodytext1">
    <w:name w:val="bodytext1"/>
    <w:rsid w:val="002C3F5B"/>
    <w:rPr>
      <w:rFonts w:ascii="Arial" w:hAnsi="Arial" w:cs="Arial" w:hint="default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2B93"/>
    <w:pPr>
      <w:spacing w:after="200" w:line="276" w:lineRule="auto"/>
    </w:pPr>
    <w:rPr>
      <w:rFonts w:ascii="Arial" w:hAnsi="Arial" w:cs="Arial"/>
      <w:sz w:val="24"/>
      <w:szCs w:val="24"/>
    </w:rPr>
  </w:style>
  <w:style w:type="character" w:customStyle="1" w:styleId="jobdescr-body">
    <w:name w:val="jobdescr-body"/>
    <w:rsid w:val="00352B93"/>
    <w:rPr>
      <w:color w:val="293C5A"/>
      <w:sz w:val="18"/>
      <w:szCs w:val="18"/>
    </w:rPr>
  </w:style>
  <w:style w:type="paragraph" w:styleId="ListBullet2">
    <w:name w:val="List Bullet 2"/>
    <w:basedOn w:val="Normal"/>
    <w:rsid w:val="006F283F"/>
    <w:pPr>
      <w:numPr>
        <w:numId w:val="1"/>
      </w:numPr>
    </w:pPr>
    <w:rPr>
      <w:sz w:val="24"/>
      <w:szCs w:val="24"/>
    </w:rPr>
  </w:style>
  <w:style w:type="paragraph" w:customStyle="1" w:styleId="Text">
    <w:name w:val="Text"/>
    <w:basedOn w:val="Normal"/>
    <w:rsid w:val="00AE45E5"/>
    <w:pPr>
      <w:spacing w:before="100" w:after="100" w:line="288" w:lineRule="auto"/>
    </w:pPr>
    <w:rPr>
      <w:rFonts w:ascii="Tahoma" w:hAnsi="Tahoma"/>
      <w:bCs/>
      <w:sz w:val="16"/>
      <w:szCs w:val="24"/>
    </w:rPr>
  </w:style>
  <w:style w:type="character" w:customStyle="1" w:styleId="Heading2Char">
    <w:name w:val="Heading 2 Char"/>
    <w:link w:val="Heading2"/>
    <w:semiHidden/>
    <w:rsid w:val="00A92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A92668"/>
    <w:rPr>
      <w:strike w:val="0"/>
      <w:dstrike w:val="0"/>
      <w:color w:val="0364A4"/>
      <w:u w:val="none"/>
      <w:effect w:val="none"/>
    </w:rPr>
  </w:style>
  <w:style w:type="paragraph" w:customStyle="1" w:styleId="info">
    <w:name w:val="info"/>
    <w:basedOn w:val="Normal"/>
    <w:rsid w:val="00A92668"/>
    <w:pPr>
      <w:spacing w:before="150" w:after="1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639A"/>
    <w:pPr>
      <w:ind w:left="720"/>
    </w:pPr>
  </w:style>
  <w:style w:type="character" w:styleId="CommentReference">
    <w:name w:val="annotation reference"/>
    <w:rsid w:val="00D97F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F1C"/>
  </w:style>
  <w:style w:type="character" w:customStyle="1" w:styleId="CommentTextChar">
    <w:name w:val="Comment Text Char"/>
    <w:basedOn w:val="DefaultParagraphFont"/>
    <w:link w:val="CommentText"/>
    <w:rsid w:val="00D97F1C"/>
  </w:style>
  <w:style w:type="paragraph" w:styleId="CommentSubject">
    <w:name w:val="annotation subject"/>
    <w:basedOn w:val="CommentText"/>
    <w:next w:val="CommentText"/>
    <w:link w:val="CommentSubjectChar"/>
    <w:rsid w:val="00D97F1C"/>
    <w:rPr>
      <w:b/>
      <w:bCs/>
    </w:rPr>
  </w:style>
  <w:style w:type="character" w:customStyle="1" w:styleId="CommentSubjectChar">
    <w:name w:val="Comment Subject Char"/>
    <w:link w:val="CommentSubject"/>
    <w:rsid w:val="00D97F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9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361">
                  <w:marLeft w:val="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  <w:divsChild>
                    <w:div w:id="17717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liam.portello@sedgwick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1fd834ff-feba-4559-9d0e-81a291031663" xsi:nil="true"/>
    <FileHash xmlns="1fd834ff-feba-4559-9d0e-81a291031663" xsi:nil="true"/>
    <UniqueSourceRef xmlns="1fd834ff-feba-4559-9d0e-81a291031663" xsi:nil="true"/>
    <CloudMigratorOriginId xmlns="1fd834ff-feba-4559-9d0e-81a2910316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0B18F04707441B46D96F5C50D70EA" ma:contentTypeVersion="15" ma:contentTypeDescription="Create a new document." ma:contentTypeScope="" ma:versionID="ccc058580bddf31a252c0395d6b4f25b">
  <xsd:schema xmlns:xsd="http://www.w3.org/2001/XMLSchema" xmlns:xs="http://www.w3.org/2001/XMLSchema" xmlns:p="http://schemas.microsoft.com/office/2006/metadata/properties" xmlns:ns3="1fd834ff-feba-4559-9d0e-81a291031663" targetNamespace="http://schemas.microsoft.com/office/2006/metadata/properties" ma:root="true" ma:fieldsID="e09d6678076a59f77c64692a32aa24a8" ns3:_="">
    <xsd:import namespace="1fd834ff-feba-4559-9d0e-81a291031663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834ff-feba-4559-9d0e-81a291031663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2FF9D-7794-49BB-841E-C2A146A23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C3195-0EE2-4828-932E-BA4DAAAA552C}">
  <ds:schemaRefs>
    <ds:schemaRef ds:uri="http://schemas.microsoft.com/office/2006/metadata/properties"/>
    <ds:schemaRef ds:uri="http://schemas.microsoft.com/office/infopath/2007/PartnerControls"/>
    <ds:schemaRef ds:uri="1fd834ff-feba-4559-9d0e-81a291031663"/>
  </ds:schemaRefs>
</ds:datastoreItem>
</file>

<file path=customXml/itemProps3.xml><?xml version="1.0" encoding="utf-8"?>
<ds:datastoreItem xmlns:ds="http://schemas.openxmlformats.org/officeDocument/2006/customXml" ds:itemID="{D81F8301-7E13-41E7-BC75-D908E691F0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6F31B2-64E9-49C9-8579-425C0DB4F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834ff-feba-4559-9d0e-81a291031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Insurance Services Group Job Description</vt:lpstr>
    </vt:vector>
  </TitlesOfParts>
  <Company>Catalina Marketing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Insurance Services Group Job Description</dc:title>
  <dc:subject/>
  <dc:creator>Kevin Quach</dc:creator>
  <cp:keywords/>
  <cp:lastModifiedBy>Jobe, Jennifer</cp:lastModifiedBy>
  <cp:revision>6</cp:revision>
  <cp:lastPrinted>2010-07-19T20:46:00Z</cp:lastPrinted>
  <dcterms:created xsi:type="dcterms:W3CDTF">2021-02-23T22:28:00Z</dcterms:created>
  <dcterms:modified xsi:type="dcterms:W3CDTF">2021-02-23T22:32:00Z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0x01010022C0B18F04707441B46D96F5C50D70EA</vt:lpwstr>
  </property>
</Properties>
</file>