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684" w:rsidRPr="00625684" w:rsidRDefault="00625684" w:rsidP="00625684">
      <w:pPr>
        <w:spacing w:before="100" w:beforeAutospacing="1" w:after="100" w:afterAutospacing="1"/>
        <w:outlineLvl w:val="1"/>
        <w:rPr>
          <w:rFonts w:ascii="Arial" w:eastAsia="Times New Roman" w:hAnsi="Arial" w:cs="Arial"/>
          <w:b/>
          <w:bCs/>
          <w:color w:val="05457C"/>
          <w:kern w:val="36"/>
          <w:sz w:val="36"/>
          <w:szCs w:val="36"/>
        </w:rPr>
      </w:pPr>
      <w:bookmarkStart w:id="0" w:name="_GoBack"/>
      <w:r w:rsidRPr="00625684">
        <w:rPr>
          <w:rFonts w:ascii="Arial" w:eastAsia="Times New Roman" w:hAnsi="Arial" w:cs="Arial"/>
          <w:b/>
          <w:bCs/>
          <w:color w:val="05457C"/>
          <w:kern w:val="36"/>
          <w:sz w:val="36"/>
          <w:szCs w:val="36"/>
        </w:rPr>
        <w:t>Donor Relations &amp; Campaign Director</w:t>
      </w:r>
      <w:bookmarkEnd w:id="0"/>
    </w:p>
    <w:p w:rsidR="00625684" w:rsidRPr="00625684" w:rsidRDefault="00625684" w:rsidP="00625684">
      <w:pPr>
        <w:rPr>
          <w:rFonts w:ascii="Arial" w:eastAsia="Times New Roman" w:hAnsi="Arial" w:cs="Arial"/>
          <w:color w:val="000000"/>
          <w:szCs w:val="24"/>
        </w:rPr>
      </w:pPr>
      <w:r w:rsidRPr="00625684">
        <w:rPr>
          <w:rFonts w:ascii="Arial" w:eastAsia="Times New Roman" w:hAnsi="Arial" w:cs="Arial"/>
          <w:b/>
          <w:bCs/>
          <w:color w:val="000000"/>
          <w:szCs w:val="24"/>
        </w:rPr>
        <w:t>Company:</w:t>
      </w:r>
      <w:r w:rsidRPr="00625684">
        <w:rPr>
          <w:rFonts w:ascii="Arial" w:eastAsia="Times New Roman" w:hAnsi="Arial" w:cs="Arial"/>
          <w:color w:val="000000"/>
          <w:szCs w:val="24"/>
        </w:rPr>
        <w:t xml:space="preserve"> United Way of Hampshire County </w:t>
      </w:r>
      <w:r w:rsidRPr="00625684">
        <w:rPr>
          <w:rFonts w:ascii="Arial" w:eastAsia="Times New Roman" w:hAnsi="Arial" w:cs="Arial"/>
          <w:color w:val="000000"/>
          <w:szCs w:val="24"/>
        </w:rPr>
        <w:br/>
      </w:r>
      <w:r w:rsidRPr="00625684">
        <w:rPr>
          <w:rFonts w:ascii="Arial" w:eastAsia="Times New Roman" w:hAnsi="Arial" w:cs="Arial"/>
          <w:b/>
          <w:bCs/>
          <w:color w:val="000000"/>
          <w:szCs w:val="24"/>
        </w:rPr>
        <w:t>Date Posted:</w:t>
      </w:r>
      <w:r w:rsidRPr="00625684">
        <w:rPr>
          <w:rFonts w:ascii="Arial" w:eastAsia="Times New Roman" w:hAnsi="Arial" w:cs="Arial"/>
          <w:color w:val="000000"/>
          <w:szCs w:val="24"/>
        </w:rPr>
        <w:t xml:space="preserve"> June 11, 2018 </w:t>
      </w:r>
    </w:p>
    <w:p w:rsidR="00625684" w:rsidRPr="00625684" w:rsidRDefault="00625684" w:rsidP="00625684">
      <w:pPr>
        <w:spacing w:after="150"/>
        <w:outlineLvl w:val="3"/>
        <w:rPr>
          <w:rFonts w:ascii="Arial" w:eastAsia="Times New Roman" w:hAnsi="Arial" w:cs="Arial"/>
          <w:b/>
          <w:bCs/>
          <w:color w:val="79A912"/>
          <w:sz w:val="26"/>
          <w:szCs w:val="26"/>
        </w:rPr>
      </w:pPr>
      <w:r w:rsidRPr="00625684">
        <w:rPr>
          <w:rFonts w:ascii="Arial" w:eastAsia="Times New Roman" w:hAnsi="Arial" w:cs="Arial"/>
          <w:b/>
          <w:bCs/>
          <w:color w:val="79A912"/>
          <w:sz w:val="26"/>
          <w:szCs w:val="26"/>
        </w:rPr>
        <w:t>Regular / Full-Time + Benefits</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rPr>
        <w:t>To secure funds for the organization by fulfilling the interests and passions of donors to United Way of Hampshire County by providing them with giving opportunities and encouraging them to give.</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rPr>
        <w:t>As Donor Relations &amp; Campaign Director you will be responsible for raising more than $1,000,000 annually, through a combination of individual donors, workplace campaigns, national foundation, and corporate gifts, to support United Way of Hampshire County’s mission-centered work. You will serve as the lead relationship manager for private foundations, working closely with the Executive Director, providing clear goals, guidance and insight as needed. Organizational skills and knowledge of donor databases are a must.</w:t>
      </w:r>
    </w:p>
    <w:p w:rsidR="00625684" w:rsidRPr="00625684" w:rsidRDefault="00625684" w:rsidP="00625684">
      <w:pPr>
        <w:numPr>
          <w:ilvl w:val="0"/>
          <w:numId w:val="1"/>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Develop strong, year-round relationships with donors, volunteers, and corporate partners to drive revenue results;</w:t>
      </w:r>
    </w:p>
    <w:p w:rsidR="00625684" w:rsidRPr="00625684" w:rsidRDefault="00625684" w:rsidP="00625684">
      <w:pPr>
        <w:numPr>
          <w:ilvl w:val="0"/>
          <w:numId w:val="1"/>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Begin a Major and Planned Gifts program to support strategic initiatives;</w:t>
      </w:r>
    </w:p>
    <w:p w:rsidR="00625684" w:rsidRPr="00625684" w:rsidRDefault="00625684" w:rsidP="00625684">
      <w:pPr>
        <w:numPr>
          <w:ilvl w:val="0"/>
          <w:numId w:val="1"/>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Analyze relationship and donor information to inform strategy development and goal achievement.</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Who you are:</w:t>
      </w:r>
    </w:p>
    <w:p w:rsidR="00625684" w:rsidRPr="00625684" w:rsidRDefault="00625684" w:rsidP="00625684">
      <w:pPr>
        <w:numPr>
          <w:ilvl w:val="0"/>
          <w:numId w:val="2"/>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A Relationship-builder: You demonstrate a strong ability to build and maintain relationships with diverse groups and focus on superior donor engagement and customer service.</w:t>
      </w:r>
    </w:p>
    <w:p w:rsidR="00625684" w:rsidRPr="00625684" w:rsidRDefault="00625684" w:rsidP="00625684">
      <w:pPr>
        <w:numPr>
          <w:ilvl w:val="0"/>
          <w:numId w:val="2"/>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Results-driven: You’re driven to meet and exceed fundraising goals. You strategize, develop action plans, and go above and beyond. You are relentless in the pursuit of creating thoughtful opportunities to engage people in the community work that we do.</w:t>
      </w:r>
    </w:p>
    <w:p w:rsidR="00625684" w:rsidRPr="00625684" w:rsidRDefault="00625684" w:rsidP="00625684">
      <w:pPr>
        <w:numPr>
          <w:ilvl w:val="0"/>
          <w:numId w:val="2"/>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Action-oriented: You’re not satisfied with the status quo. You’re constantly thinking about how to optimize your work and increase our fundraising capability. You’re adept at knowing how to prioritize tasks and your time most effectively to achieve goals.</w:t>
      </w:r>
    </w:p>
    <w:p w:rsidR="00625684" w:rsidRPr="00625684" w:rsidRDefault="00625684" w:rsidP="00625684">
      <w:pPr>
        <w:numPr>
          <w:ilvl w:val="0"/>
          <w:numId w:val="2"/>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Flexible and Collaborative: You’re able and willing to shift focus of your work at a moment’s notice with emerging needs. And you will be okay with a degree of the unknown in our business. You leverage your talents and expertise to collaboratively find solutions to challenges.</w:t>
      </w:r>
    </w:p>
    <w:p w:rsidR="00625684" w:rsidRPr="00625684" w:rsidRDefault="00625684" w:rsidP="00625684">
      <w:pPr>
        <w:numPr>
          <w:ilvl w:val="0"/>
          <w:numId w:val="2"/>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Passionate: You’re mission aligned and bring joy to your work and the organization, knowing your work supports a mission of helping all of Hampshire County’s families thrive.</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b/>
          <w:bCs/>
          <w:color w:val="000000"/>
          <w:szCs w:val="24"/>
        </w:rPr>
        <w:t>Essential Functions</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lastRenderedPageBreak/>
        <w:t>Donor Cultivation</w:t>
      </w:r>
    </w:p>
    <w:p w:rsidR="00625684" w:rsidRPr="00625684" w:rsidRDefault="00625684" w:rsidP="00625684">
      <w:pPr>
        <w:numPr>
          <w:ilvl w:val="0"/>
          <w:numId w:val="3"/>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Participate in all aspects of the gift cycle – initiate contacts with potential leadership and major gift donors, develop appropriate cultivation strategies, move potential donors in an appropriate and timely fashion toward fund creation, and maintain stewardship contact with donors.</w:t>
      </w:r>
    </w:p>
    <w:p w:rsidR="00625684" w:rsidRPr="00625684" w:rsidRDefault="00625684" w:rsidP="00625684">
      <w:pPr>
        <w:numPr>
          <w:ilvl w:val="0"/>
          <w:numId w:val="3"/>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Work collaboratively with colleagues, volunteer leadership, and professional advisors (attorneys, wealth advisors, accountants, and trust officers) to cultivate and expand current giving by planned gift donors.</w:t>
      </w:r>
    </w:p>
    <w:p w:rsidR="00625684" w:rsidRPr="00625684" w:rsidRDefault="00625684" w:rsidP="00625684">
      <w:pPr>
        <w:numPr>
          <w:ilvl w:val="0"/>
          <w:numId w:val="3"/>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Oversee process of establishing new funds by assisting donors in selecting charitable giving products that complement and enhance donors’ charitable goals.</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Foster Philanthropy</w:t>
      </w:r>
    </w:p>
    <w:p w:rsidR="00625684" w:rsidRPr="00625684" w:rsidRDefault="00625684" w:rsidP="00625684">
      <w:pPr>
        <w:numPr>
          <w:ilvl w:val="0"/>
          <w:numId w:val="4"/>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Plan, implement, and evaluate donor cultivation and stewardship events such as small gatherings, luncheons, cocktail events, and educational opportunities to build partnerships with donors.</w:t>
      </w:r>
    </w:p>
    <w:p w:rsidR="00625684" w:rsidRPr="00625684" w:rsidRDefault="00625684" w:rsidP="00625684">
      <w:pPr>
        <w:numPr>
          <w:ilvl w:val="0"/>
          <w:numId w:val="4"/>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Plan, implement, and evaluate professional advisor educational outreach events to continually update and guide professional advisors in the charitable and planned giving arena.</w:t>
      </w:r>
    </w:p>
    <w:p w:rsidR="00625684" w:rsidRPr="00625684" w:rsidRDefault="00625684" w:rsidP="00625684">
      <w:pPr>
        <w:numPr>
          <w:ilvl w:val="0"/>
          <w:numId w:val="4"/>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Participate regularly in community activities and events to enhance the image and position of UWHC. Activities include speaking to groups, participating in civic engagement, and overall immersion in the community by networking to foster the culture of philanthropy.</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Promote UWHC</w:t>
      </w:r>
    </w:p>
    <w:p w:rsidR="00625684" w:rsidRPr="00625684" w:rsidRDefault="00625684" w:rsidP="00625684">
      <w:pPr>
        <w:numPr>
          <w:ilvl w:val="0"/>
          <w:numId w:val="5"/>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Guide strategic marketing planning activities; develop and execute a comprehensive marketing plan and calendar—including goals and measurable key performance indicators--that includes events, media relations, press releases, social networking, website, e-marketing, advertising, public relations, and branding.</w:t>
      </w:r>
    </w:p>
    <w:p w:rsidR="00625684" w:rsidRPr="00625684" w:rsidRDefault="00625684" w:rsidP="00625684">
      <w:pPr>
        <w:numPr>
          <w:ilvl w:val="0"/>
          <w:numId w:val="5"/>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Keep brand relevant, including appropriate relationship with the United Way Worldwide brand guidelines. Steward of the brand and understands his/her role in growing and protecting the reputation and results of the greater network.</w:t>
      </w:r>
    </w:p>
    <w:p w:rsidR="00625684" w:rsidRPr="00625684" w:rsidRDefault="00625684" w:rsidP="00625684">
      <w:pPr>
        <w:numPr>
          <w:ilvl w:val="0"/>
          <w:numId w:val="5"/>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Monitor progress of marketing goals and objectives</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Education</w:t>
      </w:r>
      <w:r w:rsidRPr="00625684">
        <w:rPr>
          <w:rFonts w:ascii="Arial" w:eastAsia="Times New Roman" w:hAnsi="Arial" w:cs="Arial"/>
          <w:color w:val="000000"/>
          <w:szCs w:val="24"/>
        </w:rPr>
        <w:br/>
        <w:t>Bachelor’s degree in relevant major required with seven to ten years minimum professional leadership experience in the field of fundraising. Certified Fund Raising Executive (CFRE) designation preferred.</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Required Skills and Experience</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lastRenderedPageBreak/>
        <w:t>3-5 years relevant experience (fundraising, donor relations, account management, marketing/communications).</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High level of proficiency in major gifts, estate planning, planned giving vehicles, and project fundraising. Also demonstrate the ability to identify opportunities, relationships, and partnerships for new/increased revenue generation; must be able to work collaboratively throughout the organization to successfully bring those opportunities to fruition.</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Proficiency in both written and verbal presentations, as well as the ability to interact with senior management, board of directors, donors, and community influencers.</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Demonstrate strategic thinking and capacity to see both the big picture and the detailed steps needed to achieve organizational goals.</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Customer-focused, and strong customer service and interpersonal skills.</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Comfortable public speaker and able to represent UWHC to large and small groups.</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Data-driven, innovative, and results-oriented.</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Volunteer management experience strongly desired.</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Must be a self-starter and team player, with a positive outlook and ability to manage ambiguity and change, proficient in identifying solutions, and opportunities.</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Strong organizational skills, with a proven ability to manage deadlines in a fast-paced setting.</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Ability to prioritize and handle multiple projects simultaneously, exercise discretion, and the ability to work independently with limited supervision.</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Proficiency in Microsoft applications (especially Word, Excel and Outlook). CRM donor database software experience desirable.</w:t>
      </w:r>
    </w:p>
    <w:p w:rsidR="00625684" w:rsidRPr="00625684" w:rsidRDefault="00625684" w:rsidP="00625684">
      <w:pPr>
        <w:numPr>
          <w:ilvl w:val="0"/>
          <w:numId w:val="6"/>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Valid driver’s license, verifiable auto insurance, and use of a personal vehicle required.</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Supervisory Responsibility</w:t>
      </w:r>
      <w:r w:rsidRPr="00625684">
        <w:rPr>
          <w:rFonts w:ascii="Arial" w:eastAsia="Times New Roman" w:hAnsi="Arial" w:cs="Arial"/>
          <w:color w:val="000000"/>
          <w:szCs w:val="24"/>
        </w:rPr>
        <w:br/>
        <w:t>Coordinator, Development</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Work Environment</w:t>
      </w:r>
      <w:r w:rsidRPr="00625684">
        <w:rPr>
          <w:rFonts w:ascii="Arial" w:eastAsia="Times New Roman" w:hAnsi="Arial" w:cs="Arial"/>
          <w:color w:val="000000"/>
          <w:szCs w:val="24"/>
        </w:rPr>
        <w:br/>
        <w:t>This job operates in a professional office environment. This role routinely uses standard office equipment such as computers, phones, photocopiers, filing cabinets and fax machines.</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Why choose United Way of Hampshire County?</w:t>
      </w:r>
      <w:r w:rsidRPr="00625684">
        <w:rPr>
          <w:rFonts w:ascii="Arial" w:eastAsia="Times New Roman" w:hAnsi="Arial" w:cs="Arial"/>
          <w:color w:val="000000"/>
          <w:szCs w:val="24"/>
        </w:rPr>
        <w:br/>
        <w:t>Advancing the common good is about helping one person at a time, and creating community level change that benefits everybody. We all win when a child succeeds in school, when families are financially stable, and when people are healthy.</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rPr>
        <w:t xml:space="preserve">We have a staff of five dedicated employees to help us achieve our goals and fulfill our mission: To improve people’s lives by mobilizing the caring power of our community. To support the great work of our employees, we offer a competitive salary and a robust </w:t>
      </w:r>
      <w:r w:rsidRPr="00625684">
        <w:rPr>
          <w:rFonts w:ascii="Arial" w:eastAsia="Times New Roman" w:hAnsi="Arial" w:cs="Arial"/>
          <w:color w:val="000000"/>
          <w:szCs w:val="24"/>
        </w:rPr>
        <w:lastRenderedPageBreak/>
        <w:t>benefits package including health and dental insurance, a 403 (b) plan, life insurance, generous vacation and holiday pay and paid sick time off.</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u w:val="single"/>
        </w:rPr>
        <w:t>Additionally, United Way of Hampshire County offers:</w:t>
      </w:r>
    </w:p>
    <w:p w:rsidR="00625684" w:rsidRPr="00625684" w:rsidRDefault="00625684" w:rsidP="00625684">
      <w:pPr>
        <w:numPr>
          <w:ilvl w:val="0"/>
          <w:numId w:val="7"/>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Convenient downtown location with free parking</w:t>
      </w:r>
    </w:p>
    <w:p w:rsidR="00625684" w:rsidRPr="00625684" w:rsidRDefault="00625684" w:rsidP="00625684">
      <w:pPr>
        <w:numPr>
          <w:ilvl w:val="0"/>
          <w:numId w:val="7"/>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Professional development</w:t>
      </w:r>
    </w:p>
    <w:p w:rsidR="00625684" w:rsidRPr="00625684" w:rsidRDefault="00625684" w:rsidP="00625684">
      <w:pPr>
        <w:numPr>
          <w:ilvl w:val="0"/>
          <w:numId w:val="7"/>
        </w:numPr>
        <w:spacing w:before="100" w:beforeAutospacing="1" w:after="100" w:afterAutospacing="1"/>
        <w:ind w:left="1095"/>
        <w:rPr>
          <w:rFonts w:ascii="Arial" w:eastAsia="Times New Roman" w:hAnsi="Arial" w:cs="Arial"/>
          <w:color w:val="000000"/>
          <w:szCs w:val="24"/>
        </w:rPr>
      </w:pPr>
      <w:r w:rsidRPr="00625684">
        <w:rPr>
          <w:rFonts w:ascii="Arial" w:eastAsia="Times New Roman" w:hAnsi="Arial" w:cs="Arial"/>
          <w:color w:val="000000"/>
          <w:szCs w:val="24"/>
        </w:rPr>
        <w:t>A great team of top-notch professionals that share your passion for strengthening our community</w:t>
      </w:r>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rPr>
        <w:t>Apply by June 29, 2018. Submit a cover letter and resume to </w:t>
      </w:r>
      <w:hyperlink r:id="rId5" w:history="1">
        <w:r w:rsidRPr="00625684">
          <w:rPr>
            <w:rFonts w:ascii="Arial" w:eastAsia="Times New Roman" w:hAnsi="Arial" w:cs="Arial"/>
            <w:b/>
            <w:bCs/>
            <w:color w:val="1355A1"/>
            <w:szCs w:val="24"/>
          </w:rPr>
          <w:t>info@uwhampshire.org</w:t>
        </w:r>
      </w:hyperlink>
      <w:r w:rsidRPr="00625684">
        <w:rPr>
          <w:rFonts w:ascii="Arial" w:eastAsia="Times New Roman" w:hAnsi="Arial" w:cs="Arial"/>
          <w:color w:val="000000"/>
          <w:szCs w:val="24"/>
        </w:rPr>
        <w:t>, using the subject line, “Application for Associate Director of Donor Engagement.” For a complete job description and to learn more about United Way of Hampshire County, go to </w:t>
      </w:r>
      <w:hyperlink r:id="rId6" w:history="1">
        <w:r w:rsidRPr="00625684">
          <w:rPr>
            <w:rFonts w:ascii="Arial" w:eastAsia="Times New Roman" w:hAnsi="Arial" w:cs="Arial"/>
            <w:b/>
            <w:bCs/>
            <w:color w:val="1355A1"/>
            <w:szCs w:val="24"/>
          </w:rPr>
          <w:t>www.uwhampshire/career-opportunties</w:t>
        </w:r>
      </w:hyperlink>
    </w:p>
    <w:p w:rsidR="00625684" w:rsidRPr="00625684" w:rsidRDefault="00625684" w:rsidP="00625684">
      <w:pPr>
        <w:spacing w:before="100" w:beforeAutospacing="1" w:after="100" w:afterAutospacing="1"/>
        <w:rPr>
          <w:rFonts w:ascii="Arial" w:eastAsia="Times New Roman" w:hAnsi="Arial" w:cs="Arial"/>
          <w:color w:val="000000"/>
          <w:szCs w:val="24"/>
        </w:rPr>
      </w:pPr>
      <w:r w:rsidRPr="00625684">
        <w:rPr>
          <w:rFonts w:ascii="Arial" w:eastAsia="Times New Roman" w:hAnsi="Arial" w:cs="Arial"/>
          <w:color w:val="000000"/>
          <w:szCs w:val="24"/>
        </w:rPr>
        <w:t>The United Way of Hampshire County is committed to providing a diverse and inclusive work environment. We are an equal opportunity employer and all qualified applicants will receive consideration for employment without regard to race, color, religion, sex, sexual orientation, gender identity or expression, national origin, disability status, protected veteran status, or any other protected status as required by applicable law.</w:t>
      </w:r>
    </w:p>
    <w:p w:rsidR="00A05306" w:rsidRDefault="00625684"/>
    <w:sectPr w:rsidR="00A0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77AA"/>
    <w:multiLevelType w:val="multilevel"/>
    <w:tmpl w:val="EA4C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A04ED"/>
    <w:multiLevelType w:val="multilevel"/>
    <w:tmpl w:val="32CC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D0B92"/>
    <w:multiLevelType w:val="multilevel"/>
    <w:tmpl w:val="233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66607"/>
    <w:multiLevelType w:val="multilevel"/>
    <w:tmpl w:val="B1BA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810CDC"/>
    <w:multiLevelType w:val="multilevel"/>
    <w:tmpl w:val="039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D33E8"/>
    <w:multiLevelType w:val="multilevel"/>
    <w:tmpl w:val="23F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00C60"/>
    <w:multiLevelType w:val="multilevel"/>
    <w:tmpl w:val="E83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4"/>
    <w:rsid w:val="00046123"/>
    <w:rsid w:val="00625684"/>
    <w:rsid w:val="00CA4377"/>
    <w:rsid w:val="00FA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60581-A939-41B8-A6D4-5D34F1DF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684"/>
    <w:rPr>
      <w:b/>
      <w:bCs/>
      <w:strike w:val="0"/>
      <w:dstrike w:val="0"/>
      <w:color w:val="1355A1"/>
      <w:u w:val="none"/>
      <w:effect w:val="none"/>
    </w:rPr>
  </w:style>
  <w:style w:type="character" w:styleId="Strong">
    <w:name w:val="Strong"/>
    <w:basedOn w:val="DefaultParagraphFont"/>
    <w:uiPriority w:val="22"/>
    <w:qFormat/>
    <w:rsid w:val="00625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74996">
      <w:bodyDiv w:val="1"/>
      <w:marLeft w:val="0"/>
      <w:marRight w:val="0"/>
      <w:marTop w:val="300"/>
      <w:marBottom w:val="0"/>
      <w:divBdr>
        <w:top w:val="none" w:sz="0" w:space="0" w:color="auto"/>
        <w:left w:val="none" w:sz="0" w:space="0" w:color="auto"/>
        <w:bottom w:val="none" w:sz="0" w:space="0" w:color="auto"/>
        <w:right w:val="none" w:sz="0" w:space="0" w:color="auto"/>
      </w:divBdr>
      <w:divsChild>
        <w:div w:id="733553958">
          <w:marLeft w:val="0"/>
          <w:marRight w:val="0"/>
          <w:marTop w:val="0"/>
          <w:marBottom w:val="0"/>
          <w:divBdr>
            <w:top w:val="none" w:sz="0" w:space="0" w:color="auto"/>
            <w:left w:val="none" w:sz="0" w:space="0" w:color="auto"/>
            <w:bottom w:val="none" w:sz="0" w:space="0" w:color="auto"/>
            <w:right w:val="none" w:sz="0" w:space="0" w:color="auto"/>
          </w:divBdr>
          <w:divsChild>
            <w:div w:id="1413966393">
              <w:marLeft w:val="300"/>
              <w:marRight w:val="150"/>
              <w:marTop w:val="150"/>
              <w:marBottom w:val="0"/>
              <w:divBdr>
                <w:top w:val="none" w:sz="0" w:space="0" w:color="auto"/>
                <w:left w:val="none" w:sz="0" w:space="0" w:color="auto"/>
                <w:bottom w:val="none" w:sz="0" w:space="0" w:color="auto"/>
                <w:right w:val="none" w:sz="0" w:space="0" w:color="auto"/>
              </w:divBdr>
              <w:divsChild>
                <w:div w:id="2137596148">
                  <w:marLeft w:val="75"/>
                  <w:marRight w:val="225"/>
                  <w:marTop w:val="0"/>
                  <w:marBottom w:val="150"/>
                  <w:divBdr>
                    <w:top w:val="none" w:sz="0" w:space="0" w:color="auto"/>
                    <w:left w:val="none" w:sz="0" w:space="0" w:color="auto"/>
                    <w:bottom w:val="none" w:sz="0" w:space="0" w:color="auto"/>
                    <w:right w:val="none" w:sz="0" w:space="0" w:color="auto"/>
                  </w:divBdr>
                  <w:divsChild>
                    <w:div w:id="1263802770">
                      <w:marLeft w:val="0"/>
                      <w:marRight w:val="0"/>
                      <w:marTop w:val="0"/>
                      <w:marBottom w:val="0"/>
                      <w:divBdr>
                        <w:top w:val="none" w:sz="0" w:space="0" w:color="auto"/>
                        <w:left w:val="none" w:sz="0" w:space="0" w:color="auto"/>
                        <w:bottom w:val="none" w:sz="0" w:space="0" w:color="auto"/>
                        <w:right w:val="none" w:sz="0" w:space="0" w:color="auto"/>
                      </w:divBdr>
                      <w:divsChild>
                        <w:div w:id="1388264394">
                          <w:marLeft w:val="0"/>
                          <w:marRight w:val="0"/>
                          <w:marTop w:val="0"/>
                          <w:marBottom w:val="0"/>
                          <w:divBdr>
                            <w:top w:val="none" w:sz="0" w:space="0" w:color="auto"/>
                            <w:left w:val="none" w:sz="0" w:space="0" w:color="auto"/>
                            <w:bottom w:val="none" w:sz="0" w:space="0" w:color="auto"/>
                            <w:right w:val="none" w:sz="0" w:space="0" w:color="auto"/>
                          </w:divBdr>
                          <w:divsChild>
                            <w:div w:id="1993482228">
                              <w:marLeft w:val="0"/>
                              <w:marRight w:val="0"/>
                              <w:marTop w:val="0"/>
                              <w:marBottom w:val="0"/>
                              <w:divBdr>
                                <w:top w:val="none" w:sz="0" w:space="0" w:color="auto"/>
                                <w:left w:val="none" w:sz="0" w:space="0" w:color="auto"/>
                                <w:bottom w:val="none" w:sz="0" w:space="0" w:color="auto"/>
                                <w:right w:val="none" w:sz="0" w:space="0" w:color="auto"/>
                              </w:divBdr>
                              <w:divsChild>
                                <w:div w:id="20002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hampshire/career-opportunties" TargetMode="External"/><Relationship Id="rId5" Type="http://schemas.openxmlformats.org/officeDocument/2006/relationships/hyperlink" Target="mailto:info@uwhampshi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6863</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Christina</dc:creator>
  <cp:keywords/>
  <dc:description/>
  <cp:lastModifiedBy>Cronin, Christina</cp:lastModifiedBy>
  <cp:revision>1</cp:revision>
  <dcterms:created xsi:type="dcterms:W3CDTF">2018-06-28T20:02:00Z</dcterms:created>
  <dcterms:modified xsi:type="dcterms:W3CDTF">2018-06-28T20:03:00Z</dcterms:modified>
</cp:coreProperties>
</file>