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B574" w14:textId="55D1FEA3" w:rsidR="00332562" w:rsidRDefault="00332562" w:rsidP="00635349">
      <w:pPr>
        <w:pStyle w:val="Name"/>
        <w:jc w:val="center"/>
      </w:pPr>
      <w:r>
        <w:rPr>
          <w:noProof/>
        </w:rPr>
        <w:drawing>
          <wp:inline distT="0" distB="0" distL="0" distR="0" wp14:anchorId="7422A195" wp14:editId="667818A8">
            <wp:extent cx="752523" cy="752523"/>
            <wp:effectExtent l="0" t="0" r="0" b="0"/>
            <wp:docPr id="1679092584" name="Picture 1" descr="A blue circle with white text and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92584" name="Picture 1" descr="A blue circle with white text and green leav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49" cy="79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B73D" w14:textId="77777777" w:rsidR="00BA3940" w:rsidRDefault="00BA3940" w:rsidP="00BA3940">
      <w:pPr>
        <w:pStyle w:val="Name"/>
        <w:spacing w:after="0"/>
        <w:jc w:val="center"/>
      </w:pPr>
    </w:p>
    <w:p w14:paraId="14A04CF8" w14:textId="6C558AF3" w:rsidR="00714E94" w:rsidRPr="0019519A" w:rsidRDefault="00762795" w:rsidP="00BA3940">
      <w:pPr>
        <w:pStyle w:val="Name"/>
        <w:spacing w:after="0"/>
        <w:jc w:val="center"/>
      </w:pPr>
      <w:r>
        <w:t>Development Director</w:t>
      </w:r>
      <w:r w:rsidR="00714E94">
        <w:t xml:space="preserve"> Job Description</w:t>
      </w:r>
    </w:p>
    <w:p w14:paraId="05916828" w14:textId="77777777" w:rsidR="0019519A" w:rsidRDefault="0019519A" w:rsidP="0019519A">
      <w:pPr>
        <w:rPr>
          <w:color w:val="auto"/>
        </w:rPr>
      </w:pPr>
    </w:p>
    <w:p w14:paraId="010F00C8" w14:textId="66F5463A" w:rsidR="00635349" w:rsidRPr="00635349" w:rsidRDefault="0019519A" w:rsidP="0069630C">
      <w:pPr>
        <w:spacing w:line="240" w:lineRule="auto"/>
        <w:rPr>
          <w:bCs/>
          <w:color w:val="auto"/>
        </w:rPr>
      </w:pPr>
      <w:r w:rsidRPr="00974AF1">
        <w:rPr>
          <w:b/>
          <w:color w:val="auto"/>
        </w:rPr>
        <w:t xml:space="preserve">Job Title: </w:t>
      </w:r>
      <w:r w:rsidR="00635349">
        <w:rPr>
          <w:b/>
          <w:color w:val="auto"/>
        </w:rPr>
        <w:t xml:space="preserve"> </w:t>
      </w:r>
      <w:r w:rsidR="00635349">
        <w:rPr>
          <w:b/>
          <w:color w:val="auto"/>
        </w:rPr>
        <w:tab/>
      </w:r>
      <w:r w:rsidR="009910B4">
        <w:rPr>
          <w:bCs/>
          <w:color w:val="auto"/>
        </w:rPr>
        <w:t>Director of Advancement</w:t>
      </w:r>
      <w:r w:rsidR="00635349">
        <w:rPr>
          <w:bCs/>
          <w:color w:val="auto"/>
        </w:rPr>
        <w:tab/>
      </w:r>
      <w:r w:rsidRPr="00974AF1">
        <w:rPr>
          <w:b/>
          <w:color w:val="auto"/>
        </w:rPr>
        <w:tab/>
      </w:r>
      <w:r w:rsidRPr="00974AF1">
        <w:rPr>
          <w:b/>
          <w:color w:val="auto"/>
        </w:rPr>
        <w:tab/>
        <w:t>Department:</w:t>
      </w:r>
      <w:r w:rsidR="00635349">
        <w:rPr>
          <w:b/>
          <w:color w:val="auto"/>
        </w:rPr>
        <w:tab/>
      </w:r>
      <w:r w:rsidR="00635349">
        <w:rPr>
          <w:bCs/>
          <w:color w:val="auto"/>
        </w:rPr>
        <w:t>Administration</w:t>
      </w:r>
    </w:p>
    <w:p w14:paraId="3E82CCB4" w14:textId="6A93FEFA" w:rsidR="00714E94" w:rsidRDefault="0019519A" w:rsidP="0069630C">
      <w:pPr>
        <w:spacing w:line="240" w:lineRule="auto"/>
        <w:rPr>
          <w:bCs/>
          <w:color w:val="auto"/>
        </w:rPr>
      </w:pPr>
      <w:r w:rsidRPr="00974AF1">
        <w:rPr>
          <w:b/>
          <w:color w:val="auto"/>
        </w:rPr>
        <w:t xml:space="preserve">Reports to: </w:t>
      </w:r>
      <w:r w:rsidRPr="00974AF1">
        <w:rPr>
          <w:b/>
          <w:color w:val="auto"/>
        </w:rPr>
        <w:tab/>
      </w:r>
      <w:r w:rsidR="009910B4">
        <w:rPr>
          <w:bCs/>
          <w:color w:val="auto"/>
        </w:rPr>
        <w:t>Head of School</w:t>
      </w:r>
      <w:r w:rsidR="00635349">
        <w:rPr>
          <w:bCs/>
          <w:color w:val="auto"/>
        </w:rPr>
        <w:tab/>
      </w:r>
      <w:r w:rsidRPr="00974AF1">
        <w:rPr>
          <w:b/>
          <w:color w:val="auto"/>
        </w:rPr>
        <w:tab/>
      </w:r>
      <w:r w:rsidRPr="00974AF1">
        <w:rPr>
          <w:b/>
          <w:color w:val="auto"/>
        </w:rPr>
        <w:tab/>
      </w:r>
      <w:r w:rsidRPr="00974AF1">
        <w:rPr>
          <w:b/>
          <w:color w:val="auto"/>
        </w:rPr>
        <w:tab/>
      </w:r>
      <w:r w:rsidR="009910B4">
        <w:rPr>
          <w:b/>
          <w:color w:val="auto"/>
        </w:rPr>
        <w:tab/>
      </w:r>
      <w:r w:rsidRPr="00974AF1">
        <w:rPr>
          <w:b/>
          <w:color w:val="auto"/>
        </w:rPr>
        <w:t>Effective Date:</w:t>
      </w:r>
      <w:r w:rsidR="00635349">
        <w:rPr>
          <w:b/>
          <w:color w:val="auto"/>
        </w:rPr>
        <w:tab/>
      </w:r>
      <w:r w:rsidR="009910B4">
        <w:rPr>
          <w:bCs/>
          <w:color w:val="auto"/>
        </w:rPr>
        <w:t>TBD</w:t>
      </w:r>
    </w:p>
    <w:p w14:paraId="235DC8D3" w14:textId="40D8957D" w:rsidR="0027268E" w:rsidRDefault="00714E94" w:rsidP="0069630C">
      <w:pPr>
        <w:spacing w:line="240" w:lineRule="auto"/>
        <w:rPr>
          <w:bCs/>
          <w:color w:val="auto"/>
        </w:rPr>
      </w:pPr>
      <w:r w:rsidRPr="00714E94">
        <w:rPr>
          <w:b/>
          <w:color w:val="auto"/>
        </w:rPr>
        <w:t>Salary Range</w:t>
      </w:r>
      <w:r>
        <w:rPr>
          <w:bCs/>
          <w:color w:val="auto"/>
        </w:rPr>
        <w:t>:</w:t>
      </w:r>
      <w:r w:rsidR="00C434A7">
        <w:rPr>
          <w:bCs/>
          <w:color w:val="auto"/>
        </w:rPr>
        <w:tab/>
      </w:r>
      <w:r w:rsidR="009910B4">
        <w:rPr>
          <w:bCs/>
          <w:color w:val="auto"/>
        </w:rPr>
        <w:t>$</w:t>
      </w:r>
      <w:r w:rsidR="00971426">
        <w:rPr>
          <w:bCs/>
          <w:color w:val="auto"/>
        </w:rPr>
        <w:t>60</w:t>
      </w:r>
      <w:r w:rsidR="009910B4">
        <w:rPr>
          <w:bCs/>
          <w:color w:val="auto"/>
        </w:rPr>
        <w:t>,000 - $</w:t>
      </w:r>
      <w:r w:rsidR="00971426">
        <w:rPr>
          <w:bCs/>
          <w:color w:val="auto"/>
        </w:rPr>
        <w:t>70</w:t>
      </w:r>
      <w:r w:rsidR="009910B4">
        <w:rPr>
          <w:bCs/>
          <w:color w:val="auto"/>
        </w:rPr>
        <w:t>,000</w:t>
      </w:r>
      <w:r w:rsidR="00C434A7">
        <w:rPr>
          <w:bCs/>
          <w:color w:val="auto"/>
        </w:rPr>
        <w:tab/>
      </w:r>
      <w:r w:rsidR="00C434A7">
        <w:rPr>
          <w:bCs/>
          <w:color w:val="auto"/>
        </w:rPr>
        <w:tab/>
      </w:r>
      <w:r w:rsidR="00C434A7">
        <w:rPr>
          <w:bCs/>
          <w:color w:val="auto"/>
        </w:rPr>
        <w:tab/>
      </w:r>
      <w:r w:rsidR="00C434A7">
        <w:rPr>
          <w:bCs/>
          <w:color w:val="auto"/>
        </w:rPr>
        <w:tab/>
      </w:r>
      <w:r w:rsidR="00C434A7">
        <w:rPr>
          <w:b/>
          <w:color w:val="auto"/>
        </w:rPr>
        <w:t>Classification:</w:t>
      </w:r>
      <w:r w:rsidR="00C434A7">
        <w:rPr>
          <w:b/>
          <w:color w:val="auto"/>
        </w:rPr>
        <w:tab/>
      </w:r>
      <w:r w:rsidR="0027268E">
        <w:rPr>
          <w:bCs/>
          <w:color w:val="auto"/>
        </w:rPr>
        <w:t>Full-time/Year-round</w:t>
      </w:r>
    </w:p>
    <w:p w14:paraId="3B6CB943" w14:textId="0E0922E6" w:rsidR="00714E94" w:rsidRPr="00201679" w:rsidRDefault="00201679" w:rsidP="0027268E">
      <w:pPr>
        <w:spacing w:line="240" w:lineRule="auto"/>
        <w:ind w:left="6480" w:firstLine="720"/>
        <w:rPr>
          <w:bCs/>
          <w:color w:val="auto"/>
        </w:rPr>
      </w:pPr>
      <w:r>
        <w:rPr>
          <w:bCs/>
          <w:color w:val="auto"/>
        </w:rPr>
        <w:t>Salary/</w:t>
      </w:r>
      <w:r w:rsidR="009910B4">
        <w:rPr>
          <w:bCs/>
          <w:color w:val="auto"/>
        </w:rPr>
        <w:t>Exempt</w:t>
      </w:r>
    </w:p>
    <w:p w14:paraId="05D4E450" w14:textId="4165587F" w:rsidR="0019519A" w:rsidRPr="0019519A" w:rsidRDefault="0019519A" w:rsidP="00040F64">
      <w:pPr>
        <w:spacing w:line="240" w:lineRule="auto"/>
        <w:rPr>
          <w:color w:val="auto"/>
        </w:rPr>
      </w:pPr>
    </w:p>
    <w:p w14:paraId="36D8C358" w14:textId="00B9ADE7" w:rsidR="009618A1" w:rsidRPr="00BA3940" w:rsidRDefault="007929C9" w:rsidP="00040F64">
      <w:pPr>
        <w:spacing w:line="240" w:lineRule="auto"/>
        <w:rPr>
          <w:b/>
          <w:color w:val="auto"/>
          <w:sz w:val="24"/>
          <w:szCs w:val="24"/>
        </w:rPr>
      </w:pPr>
      <w:r w:rsidRPr="00BA3940">
        <w:rPr>
          <w:b/>
          <w:color w:val="auto"/>
          <w:sz w:val="24"/>
          <w:szCs w:val="24"/>
        </w:rPr>
        <w:t>Job Summary</w:t>
      </w:r>
    </w:p>
    <w:p w14:paraId="342838A2" w14:textId="552F4E4D" w:rsidR="0027268E" w:rsidRDefault="009910B4" w:rsidP="00A04854">
      <w:pPr>
        <w:spacing w:after="100" w:afterAutospacing="1" w:line="240" w:lineRule="auto"/>
        <w:rPr>
          <w:rFonts w:cstheme="minorHAnsi"/>
          <w:color w:val="000000" w:themeColor="text1"/>
        </w:rPr>
      </w:pPr>
      <w:r w:rsidRPr="00B221CB">
        <w:rPr>
          <w:rFonts w:cstheme="minorHAnsi"/>
          <w:color w:val="000000" w:themeColor="text1"/>
        </w:rPr>
        <w:t xml:space="preserve">The </w:t>
      </w:r>
      <w:r w:rsidR="00762795">
        <w:rPr>
          <w:rFonts w:cstheme="minorHAnsi"/>
          <w:color w:val="000000" w:themeColor="text1"/>
        </w:rPr>
        <w:t>Development Director (DD)</w:t>
      </w:r>
      <w:r w:rsidRPr="00B221CB">
        <w:rPr>
          <w:rFonts w:cstheme="minorHAnsi"/>
          <w:color w:val="000000" w:themeColor="text1"/>
        </w:rPr>
        <w:t xml:space="preserve"> is responsible for increasing engagement and raising contributed funds to support the mission of The Montessori School of the Berkshires. Working with the members of the board and leadership team, the </w:t>
      </w:r>
      <w:r w:rsidR="00762795">
        <w:rPr>
          <w:rFonts w:cstheme="minorHAnsi"/>
          <w:color w:val="000000" w:themeColor="text1"/>
        </w:rPr>
        <w:t>DD</w:t>
      </w:r>
      <w:r w:rsidRPr="00B221CB">
        <w:rPr>
          <w:rFonts w:cstheme="minorHAnsi"/>
          <w:color w:val="000000" w:themeColor="text1"/>
        </w:rPr>
        <w:t xml:space="preserve"> cultivates relationships with individual donors and other potential donors. As a member of the administrative leadership team, the </w:t>
      </w:r>
      <w:r w:rsidR="00762795">
        <w:rPr>
          <w:rFonts w:cstheme="minorHAnsi"/>
          <w:color w:val="000000" w:themeColor="text1"/>
        </w:rPr>
        <w:t>DD</w:t>
      </w:r>
      <w:r w:rsidRPr="00B221CB">
        <w:rPr>
          <w:rFonts w:cstheme="minorHAnsi"/>
          <w:color w:val="000000" w:themeColor="text1"/>
        </w:rPr>
        <w:t xml:space="preserve"> reports to the Head of School (</w:t>
      </w:r>
      <w:proofErr w:type="spellStart"/>
      <w:r w:rsidRPr="00B221CB">
        <w:rPr>
          <w:rFonts w:cstheme="minorHAnsi"/>
          <w:color w:val="000000" w:themeColor="text1"/>
        </w:rPr>
        <w:t>HoS</w:t>
      </w:r>
      <w:proofErr w:type="spellEnd"/>
      <w:r w:rsidRPr="00B221CB">
        <w:rPr>
          <w:rFonts w:cstheme="minorHAnsi"/>
          <w:color w:val="000000" w:themeColor="text1"/>
        </w:rPr>
        <w:t>) and is responsible for developing and leading the school’s advancement program as adopted by the Board of Trustees (</w:t>
      </w:r>
      <w:proofErr w:type="spellStart"/>
      <w:r w:rsidRPr="00B221CB">
        <w:rPr>
          <w:rFonts w:cstheme="minorHAnsi"/>
          <w:color w:val="000000" w:themeColor="text1"/>
        </w:rPr>
        <w:t>BoT</w:t>
      </w:r>
      <w:proofErr w:type="spellEnd"/>
      <w:r w:rsidRPr="00B221CB">
        <w:rPr>
          <w:rFonts w:cstheme="minorHAnsi"/>
          <w:color w:val="000000" w:themeColor="text1"/>
        </w:rPr>
        <w:t>) and in support of the mission of the school.</w:t>
      </w:r>
    </w:p>
    <w:p w14:paraId="6878DBCE" w14:textId="454199E5" w:rsidR="003A00CB" w:rsidRPr="00BA3940" w:rsidRDefault="00714E94" w:rsidP="00040F64">
      <w:pPr>
        <w:spacing w:line="240" w:lineRule="auto"/>
        <w:rPr>
          <w:b/>
          <w:color w:val="auto"/>
          <w:sz w:val="24"/>
          <w:szCs w:val="24"/>
        </w:rPr>
      </w:pPr>
      <w:r w:rsidRPr="00BA3940">
        <w:rPr>
          <w:b/>
          <w:color w:val="auto"/>
          <w:sz w:val="24"/>
          <w:szCs w:val="24"/>
        </w:rPr>
        <w:t>Essential Functions of the Job</w:t>
      </w:r>
    </w:p>
    <w:p w14:paraId="65DF0590" w14:textId="77777777" w:rsidR="000615D5" w:rsidRDefault="000615D5" w:rsidP="00040F64">
      <w:pPr>
        <w:spacing w:line="240" w:lineRule="auto"/>
        <w:rPr>
          <w:b/>
          <w:color w:val="auto"/>
        </w:rPr>
      </w:pPr>
    </w:p>
    <w:p w14:paraId="78D3FA43" w14:textId="77777777" w:rsidR="000615D5" w:rsidRPr="000615D5" w:rsidRDefault="000615D5" w:rsidP="000615D5">
      <w:pPr>
        <w:spacing w:line="240" w:lineRule="auto"/>
        <w:rPr>
          <w:b/>
          <w:color w:val="auto"/>
        </w:rPr>
      </w:pPr>
      <w:r w:rsidRPr="000615D5">
        <w:rPr>
          <w:b/>
          <w:color w:val="auto"/>
        </w:rPr>
        <w:t>Fundraising and Philanthropy</w:t>
      </w:r>
    </w:p>
    <w:p w14:paraId="7734D7E5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>Directs, designs, and manages the implementation of MSB’s fundraising activities to support school operations and growth, including annual giving, special initiatives, and event-related fundraising in conjunction with the Development Committee</w:t>
      </w:r>
    </w:p>
    <w:p w14:paraId="414B5A43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 xml:space="preserve">Works directly with the </w:t>
      </w:r>
      <w:proofErr w:type="spellStart"/>
      <w:r w:rsidRPr="000615D5">
        <w:rPr>
          <w:bCs/>
          <w:color w:val="auto"/>
        </w:rPr>
        <w:t>HoS</w:t>
      </w:r>
      <w:proofErr w:type="spellEnd"/>
      <w:r w:rsidRPr="000615D5">
        <w:rPr>
          <w:bCs/>
          <w:color w:val="auto"/>
        </w:rPr>
        <w:t xml:space="preserve"> and Business Manager to determine the philanthropic funding required to meet current and future school needs</w:t>
      </w:r>
    </w:p>
    <w:p w14:paraId="02D28FBD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>Manages strategies and activities for donor cultivation and solicitation</w:t>
      </w:r>
    </w:p>
    <w:p w14:paraId="62E0FF81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>Develops and implements volunteer fundraising programs for the Annual Fund in conjunction with the Development Committee</w:t>
      </w:r>
    </w:p>
    <w:p w14:paraId="6CB6DA65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>Develops stewardship and moves management plans for key donors</w:t>
      </w:r>
    </w:p>
    <w:p w14:paraId="3DE54010" w14:textId="77777777" w:rsidR="000615D5" w:rsidRPr="000615D5" w:rsidRDefault="000615D5" w:rsidP="000615D5">
      <w:pPr>
        <w:pStyle w:val="ListParagraph"/>
        <w:numPr>
          <w:ilvl w:val="0"/>
          <w:numId w:val="21"/>
        </w:numPr>
        <w:spacing w:line="240" w:lineRule="auto"/>
        <w:rPr>
          <w:bCs/>
          <w:color w:val="auto"/>
        </w:rPr>
      </w:pPr>
      <w:r w:rsidRPr="000615D5">
        <w:rPr>
          <w:bCs/>
          <w:color w:val="auto"/>
        </w:rPr>
        <w:t xml:space="preserve">Creates a culture of philanthropy on the </w:t>
      </w:r>
      <w:proofErr w:type="spellStart"/>
      <w:r w:rsidRPr="000615D5">
        <w:rPr>
          <w:bCs/>
          <w:color w:val="auto"/>
        </w:rPr>
        <w:t>BoT</w:t>
      </w:r>
      <w:proofErr w:type="spellEnd"/>
    </w:p>
    <w:p w14:paraId="72105D30" w14:textId="77777777" w:rsidR="000615D5" w:rsidRPr="0027268E" w:rsidRDefault="000615D5" w:rsidP="00040F64">
      <w:pPr>
        <w:spacing w:line="240" w:lineRule="auto"/>
        <w:rPr>
          <w:color w:val="auto"/>
        </w:rPr>
      </w:pPr>
    </w:p>
    <w:p w14:paraId="49D84140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Internal &amp; Community Relations</w:t>
      </w:r>
    </w:p>
    <w:p w14:paraId="084C0E64" w14:textId="77777777" w:rsidR="000615D5" w:rsidRPr="000615D5" w:rsidRDefault="000615D5" w:rsidP="000615D5">
      <w:pPr>
        <w:pStyle w:val="ListParagraph"/>
        <w:numPr>
          <w:ilvl w:val="0"/>
          <w:numId w:val="22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Works with the Development Committee of the </w:t>
      </w:r>
      <w:proofErr w:type="spellStart"/>
      <w:r w:rsidRPr="000615D5">
        <w:rPr>
          <w:iCs/>
          <w:color w:val="auto"/>
        </w:rPr>
        <w:t>BoT</w:t>
      </w:r>
      <w:proofErr w:type="spellEnd"/>
      <w:r w:rsidRPr="000615D5">
        <w:rPr>
          <w:iCs/>
          <w:color w:val="auto"/>
        </w:rPr>
        <w:t xml:space="preserve"> and the </w:t>
      </w:r>
      <w:proofErr w:type="spellStart"/>
      <w:r w:rsidRPr="000615D5">
        <w:rPr>
          <w:iCs/>
          <w:color w:val="auto"/>
        </w:rPr>
        <w:t>HoS</w:t>
      </w:r>
      <w:proofErr w:type="spellEnd"/>
      <w:r w:rsidRPr="000615D5">
        <w:rPr>
          <w:iCs/>
          <w:color w:val="auto"/>
        </w:rPr>
        <w:t xml:space="preserve"> to develop strategies to meet the school’s fundraising goals</w:t>
      </w:r>
    </w:p>
    <w:p w14:paraId="68D0D982" w14:textId="77777777" w:rsidR="000615D5" w:rsidRPr="000615D5" w:rsidRDefault="000615D5" w:rsidP="000615D5">
      <w:pPr>
        <w:pStyle w:val="ListParagraph"/>
        <w:numPr>
          <w:ilvl w:val="0"/>
          <w:numId w:val="22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Develops fundraising support mechanisms for </w:t>
      </w:r>
      <w:proofErr w:type="spellStart"/>
      <w:r w:rsidRPr="000615D5">
        <w:rPr>
          <w:iCs/>
          <w:color w:val="auto"/>
        </w:rPr>
        <w:t>BoT</w:t>
      </w:r>
      <w:proofErr w:type="spellEnd"/>
      <w:r w:rsidRPr="000615D5">
        <w:rPr>
          <w:iCs/>
          <w:color w:val="auto"/>
        </w:rPr>
        <w:t xml:space="preserve"> and development volunteers</w:t>
      </w:r>
    </w:p>
    <w:p w14:paraId="2F353F7F" w14:textId="77777777" w:rsidR="000615D5" w:rsidRPr="000615D5" w:rsidRDefault="000615D5" w:rsidP="000615D5">
      <w:pPr>
        <w:pStyle w:val="ListParagraph"/>
        <w:numPr>
          <w:ilvl w:val="0"/>
          <w:numId w:val="22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>Communicates development activities to a variety of constituencies through the Annual Giving Report, the school’s website, and newsletters</w:t>
      </w:r>
    </w:p>
    <w:p w14:paraId="28D1BADD" w14:textId="77777777" w:rsidR="000615D5" w:rsidRPr="000615D5" w:rsidRDefault="000615D5" w:rsidP="000615D5">
      <w:pPr>
        <w:pStyle w:val="ListParagraph"/>
        <w:numPr>
          <w:ilvl w:val="0"/>
          <w:numId w:val="22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>Establishes and maintains connections with alumni families and community members</w:t>
      </w:r>
    </w:p>
    <w:p w14:paraId="7258EFEC" w14:textId="0BA4DAFE" w:rsidR="000615D5" w:rsidRPr="00BA3940" w:rsidRDefault="000615D5" w:rsidP="00BA3940">
      <w:pPr>
        <w:pStyle w:val="ListParagraph"/>
        <w:numPr>
          <w:ilvl w:val="0"/>
          <w:numId w:val="22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In conjunction with the </w:t>
      </w:r>
      <w:proofErr w:type="spellStart"/>
      <w:r w:rsidRPr="000615D5">
        <w:rPr>
          <w:iCs/>
          <w:color w:val="auto"/>
        </w:rPr>
        <w:t>HoS</w:t>
      </w:r>
      <w:proofErr w:type="spellEnd"/>
      <w:r w:rsidRPr="000615D5">
        <w:rPr>
          <w:iCs/>
          <w:color w:val="auto"/>
        </w:rPr>
        <w:t>, Director of Operations, and Director of Education works with the MSB Family Community to further annual appeal and event success</w:t>
      </w:r>
    </w:p>
    <w:p w14:paraId="58F9191C" w14:textId="77777777" w:rsidR="000615D5" w:rsidRPr="000615D5" w:rsidRDefault="000615D5" w:rsidP="000615D5">
      <w:pPr>
        <w:spacing w:line="240" w:lineRule="auto"/>
        <w:rPr>
          <w:iCs/>
          <w:color w:val="auto"/>
        </w:rPr>
      </w:pPr>
    </w:p>
    <w:p w14:paraId="6745220F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Individual Giving and Donor Relations</w:t>
      </w:r>
    </w:p>
    <w:p w14:paraId="62387FF3" w14:textId="77777777" w:rsidR="000615D5" w:rsidRPr="000615D5" w:rsidRDefault="000615D5" w:rsidP="000615D5">
      <w:pPr>
        <w:pStyle w:val="ListParagraph"/>
        <w:numPr>
          <w:ilvl w:val="0"/>
          <w:numId w:val="23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>Cultivates relationships with school constituents–including families–and inspires support</w:t>
      </w:r>
    </w:p>
    <w:p w14:paraId="2C9179B3" w14:textId="77777777" w:rsidR="000615D5" w:rsidRPr="000615D5" w:rsidRDefault="000615D5" w:rsidP="000615D5">
      <w:pPr>
        <w:pStyle w:val="ListParagraph"/>
        <w:numPr>
          <w:ilvl w:val="0"/>
          <w:numId w:val="23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Supports </w:t>
      </w:r>
      <w:proofErr w:type="spellStart"/>
      <w:r w:rsidRPr="000615D5">
        <w:rPr>
          <w:iCs/>
          <w:color w:val="auto"/>
        </w:rPr>
        <w:t>HoS</w:t>
      </w:r>
      <w:proofErr w:type="spellEnd"/>
      <w:r w:rsidRPr="000615D5">
        <w:rPr>
          <w:iCs/>
          <w:color w:val="auto"/>
        </w:rPr>
        <w:t xml:space="preserve"> and </w:t>
      </w:r>
      <w:proofErr w:type="spellStart"/>
      <w:r w:rsidRPr="000615D5">
        <w:rPr>
          <w:iCs/>
          <w:color w:val="auto"/>
        </w:rPr>
        <w:t>BoT</w:t>
      </w:r>
      <w:proofErr w:type="spellEnd"/>
      <w:r w:rsidRPr="000615D5">
        <w:rPr>
          <w:iCs/>
          <w:color w:val="auto"/>
        </w:rPr>
        <w:t xml:space="preserve"> to prepare for solicitation of major gifts from individual donors and prospects. Actively and strategically stewards and cultivates donors</w:t>
      </w:r>
    </w:p>
    <w:p w14:paraId="63F69B7F" w14:textId="77777777" w:rsidR="000615D5" w:rsidRPr="000615D5" w:rsidRDefault="000615D5" w:rsidP="000615D5">
      <w:pPr>
        <w:pStyle w:val="ListParagraph"/>
        <w:numPr>
          <w:ilvl w:val="0"/>
          <w:numId w:val="23"/>
        </w:num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lastRenderedPageBreak/>
        <w:t>Inspires a strong sense of community and pride in MSB among current families, alumni/ae, faculty, staff and other constituent groups through donor recognition events</w:t>
      </w:r>
    </w:p>
    <w:p w14:paraId="06B83E51" w14:textId="77777777" w:rsidR="000615D5" w:rsidRPr="000615D5" w:rsidRDefault="000615D5" w:rsidP="000615D5">
      <w:pPr>
        <w:spacing w:line="240" w:lineRule="auto"/>
        <w:rPr>
          <w:iCs/>
          <w:color w:val="auto"/>
        </w:rPr>
      </w:pPr>
    </w:p>
    <w:p w14:paraId="653B6178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Foundation/ Corporate Relations</w:t>
      </w:r>
    </w:p>
    <w:p w14:paraId="321733B4" w14:textId="77777777" w:rsidR="000615D5" w:rsidRPr="00A04854" w:rsidRDefault="000615D5" w:rsidP="00A04854">
      <w:pPr>
        <w:pStyle w:val="ListParagraph"/>
        <w:numPr>
          <w:ilvl w:val="0"/>
          <w:numId w:val="24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Builds and expands partnerships with foundations, business/corporations, and other local organizations, increasing awareness of MSB and its programs</w:t>
      </w:r>
    </w:p>
    <w:p w14:paraId="3F274493" w14:textId="77777777" w:rsidR="000615D5" w:rsidRPr="00A04854" w:rsidRDefault="000615D5" w:rsidP="00A04854">
      <w:pPr>
        <w:pStyle w:val="ListParagraph"/>
        <w:numPr>
          <w:ilvl w:val="0"/>
          <w:numId w:val="24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Works with the Business Manager to identify new sources of philanthropic support</w:t>
      </w:r>
    </w:p>
    <w:p w14:paraId="607EA07B" w14:textId="77777777" w:rsidR="000615D5" w:rsidRPr="000615D5" w:rsidRDefault="000615D5" w:rsidP="000615D5">
      <w:pPr>
        <w:spacing w:line="240" w:lineRule="auto"/>
        <w:rPr>
          <w:iCs/>
          <w:color w:val="auto"/>
        </w:rPr>
      </w:pPr>
    </w:p>
    <w:p w14:paraId="74DF69CB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Communications</w:t>
      </w:r>
    </w:p>
    <w:p w14:paraId="39EA8C27" w14:textId="77777777" w:rsidR="000615D5" w:rsidRPr="00A04854" w:rsidRDefault="000615D5" w:rsidP="00A04854">
      <w:pPr>
        <w:pStyle w:val="ListParagraph"/>
        <w:numPr>
          <w:ilvl w:val="0"/>
          <w:numId w:val="25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Collaborates on web design, press releases, and social media promotion. Assigns specific website review to appropriate administrators and teaching staff</w:t>
      </w:r>
    </w:p>
    <w:p w14:paraId="760F944C" w14:textId="77777777" w:rsidR="000615D5" w:rsidRDefault="000615D5" w:rsidP="00A04854">
      <w:pPr>
        <w:pStyle w:val="ListParagraph"/>
        <w:numPr>
          <w:ilvl w:val="0"/>
          <w:numId w:val="25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Collaborates on communication strategies for whole school communication</w:t>
      </w:r>
    </w:p>
    <w:p w14:paraId="22934E4C" w14:textId="77777777" w:rsidR="00A04854" w:rsidRPr="00A04854" w:rsidRDefault="00A04854" w:rsidP="00A04854">
      <w:pPr>
        <w:pStyle w:val="ListParagraph"/>
        <w:spacing w:line="240" w:lineRule="auto"/>
        <w:ind w:left="720" w:firstLine="0"/>
        <w:rPr>
          <w:iCs/>
          <w:color w:val="auto"/>
        </w:rPr>
      </w:pPr>
    </w:p>
    <w:p w14:paraId="4EB92989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Development Office Structure</w:t>
      </w:r>
    </w:p>
    <w:p w14:paraId="307B4543" w14:textId="77777777" w:rsidR="000615D5" w:rsidRPr="00A04854" w:rsidRDefault="000615D5" w:rsidP="00A04854">
      <w:pPr>
        <w:pStyle w:val="ListParagraph"/>
        <w:numPr>
          <w:ilvl w:val="0"/>
          <w:numId w:val="26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Manages the development database, records, and gift processing</w:t>
      </w:r>
    </w:p>
    <w:p w14:paraId="041CE2AD" w14:textId="77777777" w:rsidR="000615D5" w:rsidRPr="00A04854" w:rsidRDefault="000615D5" w:rsidP="00A04854">
      <w:pPr>
        <w:pStyle w:val="ListParagraph"/>
        <w:numPr>
          <w:ilvl w:val="0"/>
          <w:numId w:val="26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Manages pledge reminders and donation acknowledgements</w:t>
      </w:r>
    </w:p>
    <w:p w14:paraId="6330B753" w14:textId="77777777" w:rsidR="000615D5" w:rsidRDefault="000615D5" w:rsidP="00A04854">
      <w:pPr>
        <w:pStyle w:val="ListParagraph"/>
        <w:numPr>
          <w:ilvl w:val="0"/>
          <w:numId w:val="26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Manages all administration for the fundraising initiatives</w:t>
      </w:r>
    </w:p>
    <w:p w14:paraId="7557D2B2" w14:textId="77777777" w:rsidR="00A04854" w:rsidRPr="00A04854" w:rsidRDefault="00A04854" w:rsidP="00A04854">
      <w:pPr>
        <w:pStyle w:val="ListParagraph"/>
        <w:spacing w:line="240" w:lineRule="auto"/>
        <w:ind w:left="720" w:firstLine="0"/>
        <w:rPr>
          <w:iCs/>
          <w:color w:val="auto"/>
        </w:rPr>
      </w:pPr>
    </w:p>
    <w:p w14:paraId="5EF5D8FF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Alumni Relations</w:t>
      </w:r>
    </w:p>
    <w:p w14:paraId="1892936B" w14:textId="77777777" w:rsidR="000615D5" w:rsidRPr="00A04854" w:rsidRDefault="000615D5" w:rsidP="00A04854">
      <w:pPr>
        <w:pStyle w:val="ListParagraph"/>
        <w:numPr>
          <w:ilvl w:val="0"/>
          <w:numId w:val="27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Collects news and information about alumni/ae</w:t>
      </w:r>
    </w:p>
    <w:p w14:paraId="4A2E2F1C" w14:textId="77777777" w:rsidR="000615D5" w:rsidRDefault="000615D5" w:rsidP="00A04854">
      <w:pPr>
        <w:pStyle w:val="ListParagraph"/>
        <w:numPr>
          <w:ilvl w:val="0"/>
          <w:numId w:val="27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Cultivates and maintains connections with and between alumni/ae</w:t>
      </w:r>
    </w:p>
    <w:p w14:paraId="15CC31F8" w14:textId="77777777" w:rsidR="00A04854" w:rsidRPr="00A04854" w:rsidRDefault="00A04854" w:rsidP="00A04854">
      <w:pPr>
        <w:pStyle w:val="ListParagraph"/>
        <w:spacing w:line="240" w:lineRule="auto"/>
        <w:ind w:left="720" w:firstLine="0"/>
        <w:rPr>
          <w:iCs/>
          <w:color w:val="auto"/>
        </w:rPr>
      </w:pPr>
    </w:p>
    <w:p w14:paraId="68D22AB3" w14:textId="77777777" w:rsidR="000615D5" w:rsidRPr="000615D5" w:rsidRDefault="000615D5" w:rsidP="000615D5">
      <w:pPr>
        <w:spacing w:line="240" w:lineRule="auto"/>
        <w:rPr>
          <w:b/>
          <w:iCs/>
          <w:color w:val="auto"/>
        </w:rPr>
      </w:pPr>
      <w:r w:rsidRPr="000615D5">
        <w:rPr>
          <w:b/>
          <w:iCs/>
          <w:color w:val="auto"/>
        </w:rPr>
        <w:t>Administrative and Other Duties</w:t>
      </w:r>
    </w:p>
    <w:p w14:paraId="61BCF396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 xml:space="preserve">Serves as an active member of the Development Committee of the </w:t>
      </w:r>
      <w:proofErr w:type="spellStart"/>
      <w:r w:rsidRPr="00A04854">
        <w:rPr>
          <w:iCs/>
          <w:color w:val="auto"/>
        </w:rPr>
        <w:t>BoT</w:t>
      </w:r>
      <w:proofErr w:type="spellEnd"/>
    </w:p>
    <w:p w14:paraId="28D9A42D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Functions as part of the administrative team at the school</w:t>
      </w:r>
    </w:p>
    <w:p w14:paraId="407C0E4A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Supports the school leadership and the school’s mission statement</w:t>
      </w:r>
    </w:p>
    <w:p w14:paraId="723D12B5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 xml:space="preserve">Models the school’s values including embracing lifelong </w:t>
      </w:r>
      <w:proofErr w:type="gramStart"/>
      <w:r w:rsidRPr="00A04854">
        <w:rPr>
          <w:iCs/>
          <w:color w:val="auto"/>
        </w:rPr>
        <w:t>learning;</w:t>
      </w:r>
      <w:proofErr w:type="gramEnd"/>
      <w:r w:rsidRPr="00A04854">
        <w:rPr>
          <w:iCs/>
          <w:color w:val="auto"/>
        </w:rPr>
        <w:t xml:space="preserve"> self-evaluation, and personal and professional growth.</w:t>
      </w:r>
    </w:p>
    <w:p w14:paraId="2C03A430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Models professional, and ethical behavior; respects student and family confidentiality, works respectfully with families, cooperates and collaborates with staff members</w:t>
      </w:r>
    </w:p>
    <w:p w14:paraId="22BE97A3" w14:textId="77777777" w:rsidR="000615D5" w:rsidRPr="00A04854" w:rsidRDefault="000615D5" w:rsidP="00A04854">
      <w:pPr>
        <w:pStyle w:val="ListParagraph"/>
        <w:numPr>
          <w:ilvl w:val="0"/>
          <w:numId w:val="28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 xml:space="preserve">Performs other duties as requested by the </w:t>
      </w:r>
      <w:proofErr w:type="spellStart"/>
      <w:r w:rsidRPr="00A04854">
        <w:rPr>
          <w:iCs/>
          <w:color w:val="auto"/>
        </w:rPr>
        <w:t>HoS</w:t>
      </w:r>
      <w:proofErr w:type="spellEnd"/>
    </w:p>
    <w:p w14:paraId="72B94EBD" w14:textId="77777777" w:rsidR="0069630C" w:rsidRPr="000615D5" w:rsidRDefault="0069630C" w:rsidP="000615D5">
      <w:pPr>
        <w:spacing w:line="240" w:lineRule="auto"/>
        <w:rPr>
          <w:iCs/>
          <w:color w:val="auto"/>
        </w:rPr>
      </w:pPr>
    </w:p>
    <w:p w14:paraId="18BC59B0" w14:textId="4025031D" w:rsidR="00A04854" w:rsidRDefault="00635349" w:rsidP="00A04854">
      <w:pPr>
        <w:spacing w:line="240" w:lineRule="auto"/>
        <w:rPr>
          <w:iCs/>
          <w:color w:val="auto"/>
        </w:rPr>
      </w:pPr>
      <w:r w:rsidRPr="00A04854">
        <w:rPr>
          <w:b/>
          <w:bCs/>
          <w:iCs/>
          <w:color w:val="auto"/>
        </w:rPr>
        <w:t>Additional Duties</w:t>
      </w:r>
    </w:p>
    <w:p w14:paraId="046038F3" w14:textId="54C4B0B8" w:rsidR="00635349" w:rsidRPr="00A04854" w:rsidRDefault="00635349" w:rsidP="00A04854">
      <w:pPr>
        <w:pStyle w:val="ListParagraph"/>
        <w:numPr>
          <w:ilvl w:val="0"/>
          <w:numId w:val="29"/>
        </w:numPr>
        <w:spacing w:line="240" w:lineRule="auto"/>
        <w:rPr>
          <w:iCs/>
          <w:color w:val="auto"/>
        </w:rPr>
      </w:pPr>
      <w:r w:rsidRPr="00A04854">
        <w:rPr>
          <w:iCs/>
          <w:color w:val="auto"/>
        </w:rPr>
        <w:t>Performs other related duties, as assigned, for the purpose of ensuring the efficient and effective functioning of the school.</w:t>
      </w:r>
    </w:p>
    <w:p w14:paraId="754CC36E" w14:textId="47C5DBE9" w:rsidR="00635349" w:rsidRPr="00635349" w:rsidRDefault="00635349" w:rsidP="00040F64">
      <w:pPr>
        <w:spacing w:after="0" w:line="240" w:lineRule="auto"/>
        <w:rPr>
          <w:bCs/>
          <w:color w:val="auto"/>
        </w:rPr>
      </w:pPr>
      <w:r w:rsidRPr="00635349">
        <w:rPr>
          <w:iCs/>
          <w:color w:val="auto"/>
        </w:rPr>
        <w:br/>
      </w:r>
      <w:r w:rsidRPr="00635349">
        <w:rPr>
          <w:b/>
          <w:bCs/>
          <w:color w:val="auto"/>
        </w:rPr>
        <w:t>Knowledge, Skills and Abilities</w:t>
      </w:r>
    </w:p>
    <w:p w14:paraId="1CF25AE2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describe problems and work orally or in writing to supervisor as required.</w:t>
      </w:r>
    </w:p>
    <w:p w14:paraId="189556C3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establish and maintain cooperative working relationships with others contacted in the course of work.</w:t>
      </w:r>
    </w:p>
    <w:p w14:paraId="342E3555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carry out instructions furnished in written or oral form.</w:t>
      </w:r>
    </w:p>
    <w:p w14:paraId="6BC0C416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add, subtract, multiply and divide, and perform arithmetic operations.</w:t>
      </w:r>
    </w:p>
    <w:p w14:paraId="5D2F6166" w14:textId="44DD91CB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understand, apply</w:t>
      </w:r>
      <w:r w:rsidR="00040F64" w:rsidRPr="00A04854">
        <w:rPr>
          <w:bCs/>
          <w:color w:val="auto"/>
        </w:rPr>
        <w:t>,</w:t>
      </w:r>
      <w:r w:rsidRPr="00A04854">
        <w:rPr>
          <w:bCs/>
          <w:color w:val="auto"/>
        </w:rPr>
        <w:t xml:space="preserve"> and use personal computers and software applications (e.g., Word, Excel, </w:t>
      </w:r>
      <w:r w:rsidR="0069630C" w:rsidRPr="00A04854">
        <w:rPr>
          <w:bCs/>
          <w:color w:val="auto"/>
        </w:rPr>
        <w:t>PowerPoint</w:t>
      </w:r>
      <w:r w:rsidRPr="00A04854">
        <w:rPr>
          <w:bCs/>
          <w:color w:val="auto"/>
        </w:rPr>
        <w:t xml:space="preserve">, the Internet, </w:t>
      </w:r>
      <w:r w:rsidR="00040F64" w:rsidRPr="00A04854">
        <w:rPr>
          <w:bCs/>
          <w:color w:val="auto"/>
        </w:rPr>
        <w:t>Google Suite</w:t>
      </w:r>
      <w:r w:rsidRPr="00A04854">
        <w:rPr>
          <w:bCs/>
          <w:color w:val="auto"/>
        </w:rPr>
        <w:t>, electronic mail).</w:t>
      </w:r>
    </w:p>
    <w:p w14:paraId="7DB864FC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problem solve job-related issues.</w:t>
      </w:r>
    </w:p>
    <w:p w14:paraId="26071D12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work with a diverse group of individuals.</w:t>
      </w:r>
    </w:p>
    <w:p w14:paraId="79F30963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process paperwork accurately according to standardized procedures.</w:t>
      </w:r>
    </w:p>
    <w:p w14:paraId="7BBC1099" w14:textId="032EE1F4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Ability to maintain confidentiality of information regarding students, employees</w:t>
      </w:r>
      <w:r w:rsidR="00040F64" w:rsidRPr="00A04854">
        <w:rPr>
          <w:bCs/>
          <w:color w:val="auto"/>
        </w:rPr>
        <w:t>,</w:t>
      </w:r>
      <w:r w:rsidRPr="00A04854">
        <w:rPr>
          <w:bCs/>
          <w:color w:val="auto"/>
        </w:rPr>
        <w:t xml:space="preserve"> and others.</w:t>
      </w:r>
    </w:p>
    <w:p w14:paraId="78D5C4AD" w14:textId="77777777" w:rsidR="00635349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t>Organizational and time management skills.</w:t>
      </w:r>
    </w:p>
    <w:p w14:paraId="5B3963E5" w14:textId="7EB16898" w:rsidR="003A00CB" w:rsidRPr="00A04854" w:rsidRDefault="00635349" w:rsidP="00A04854">
      <w:pPr>
        <w:pStyle w:val="ListParagraph"/>
        <w:numPr>
          <w:ilvl w:val="0"/>
          <w:numId w:val="29"/>
        </w:numPr>
        <w:spacing w:after="0" w:line="240" w:lineRule="auto"/>
        <w:rPr>
          <w:bCs/>
          <w:color w:val="auto"/>
        </w:rPr>
      </w:pPr>
      <w:r w:rsidRPr="00A04854">
        <w:rPr>
          <w:bCs/>
          <w:color w:val="auto"/>
        </w:rPr>
        <w:lastRenderedPageBreak/>
        <w:t>Knowledge of office management procedures.</w:t>
      </w:r>
    </w:p>
    <w:p w14:paraId="1FB3A0EF" w14:textId="77777777" w:rsidR="0069630C" w:rsidRPr="0069630C" w:rsidRDefault="0069630C" w:rsidP="00040F64">
      <w:pPr>
        <w:spacing w:line="240" w:lineRule="auto"/>
        <w:ind w:left="720"/>
        <w:rPr>
          <w:bCs/>
          <w:color w:val="auto"/>
        </w:rPr>
      </w:pPr>
    </w:p>
    <w:p w14:paraId="0CA842FF" w14:textId="3F12767A" w:rsidR="007929C9" w:rsidRPr="0019519A" w:rsidRDefault="007929C9" w:rsidP="00040F64">
      <w:pPr>
        <w:spacing w:line="240" w:lineRule="auto"/>
        <w:rPr>
          <w:b/>
          <w:color w:val="auto"/>
        </w:rPr>
      </w:pPr>
      <w:r w:rsidRPr="0019519A">
        <w:rPr>
          <w:b/>
          <w:color w:val="auto"/>
        </w:rPr>
        <w:t>Education and Experience</w:t>
      </w:r>
    </w:p>
    <w:p w14:paraId="41298052" w14:textId="731E9F6F" w:rsidR="00A04854" w:rsidRDefault="000615D5" w:rsidP="00A04854">
      <w:pPr>
        <w:pStyle w:val="ListParagraph"/>
        <w:numPr>
          <w:ilvl w:val="0"/>
          <w:numId w:val="30"/>
        </w:numPr>
        <w:spacing w:line="240" w:lineRule="auto"/>
        <w:rPr>
          <w:color w:val="auto"/>
        </w:rPr>
      </w:pPr>
      <w:r w:rsidRPr="00A04854">
        <w:rPr>
          <w:color w:val="auto"/>
        </w:rPr>
        <w:t xml:space="preserve">The </w:t>
      </w:r>
      <w:r w:rsidR="00762795">
        <w:rPr>
          <w:color w:val="auto"/>
        </w:rPr>
        <w:t>DD</w:t>
      </w:r>
      <w:r w:rsidRPr="00A04854">
        <w:rPr>
          <w:color w:val="auto"/>
        </w:rPr>
        <w:t xml:space="preserve"> must minimally hold a Bachelor’s degree. Experience and training in advancement and/or fundraising is required. </w:t>
      </w:r>
    </w:p>
    <w:p w14:paraId="78580E25" w14:textId="77777777" w:rsidR="00A04854" w:rsidRDefault="000615D5" w:rsidP="00A04854">
      <w:pPr>
        <w:pStyle w:val="ListParagraph"/>
        <w:numPr>
          <w:ilvl w:val="0"/>
          <w:numId w:val="30"/>
        </w:numPr>
        <w:spacing w:line="240" w:lineRule="auto"/>
        <w:rPr>
          <w:color w:val="auto"/>
        </w:rPr>
      </w:pPr>
      <w:r w:rsidRPr="00A04854">
        <w:rPr>
          <w:color w:val="auto"/>
        </w:rPr>
        <w:t xml:space="preserve">An understanding of and passion for Montessori philosophy is preferred. </w:t>
      </w:r>
    </w:p>
    <w:p w14:paraId="55702CFB" w14:textId="702C8E32" w:rsidR="000615D5" w:rsidRPr="00A04854" w:rsidRDefault="000615D5" w:rsidP="00A04854">
      <w:pPr>
        <w:pStyle w:val="ListParagraph"/>
        <w:numPr>
          <w:ilvl w:val="0"/>
          <w:numId w:val="30"/>
        </w:numPr>
        <w:spacing w:line="240" w:lineRule="auto"/>
        <w:rPr>
          <w:color w:val="auto"/>
        </w:rPr>
      </w:pPr>
      <w:r w:rsidRPr="00A04854">
        <w:rPr>
          <w:color w:val="auto"/>
        </w:rPr>
        <w:t>Continued professional development in the form of conferences, webinars, and networking is expected of all MSB faculty and staff.</w:t>
      </w:r>
    </w:p>
    <w:p w14:paraId="33DA53D1" w14:textId="77777777" w:rsidR="00635349" w:rsidRPr="0019519A" w:rsidRDefault="00635349" w:rsidP="00040F64">
      <w:pPr>
        <w:spacing w:line="240" w:lineRule="auto"/>
        <w:rPr>
          <w:color w:val="auto"/>
        </w:rPr>
      </w:pPr>
    </w:p>
    <w:p w14:paraId="0F747CE1" w14:textId="425800FC" w:rsidR="007929C9" w:rsidRPr="0019519A" w:rsidRDefault="007929C9" w:rsidP="00040F64">
      <w:pPr>
        <w:spacing w:line="240" w:lineRule="auto"/>
        <w:rPr>
          <w:b/>
          <w:color w:val="auto"/>
        </w:rPr>
      </w:pPr>
      <w:r w:rsidRPr="0019519A">
        <w:rPr>
          <w:b/>
          <w:color w:val="auto"/>
        </w:rPr>
        <w:t xml:space="preserve">Physical Requirements </w:t>
      </w:r>
    </w:p>
    <w:p w14:paraId="675E3C2D" w14:textId="6689F899" w:rsidR="00635349" w:rsidRPr="0069630C" w:rsidRDefault="00635349" w:rsidP="00040F64">
      <w:pPr>
        <w:pStyle w:val="ListParagraph"/>
        <w:numPr>
          <w:ilvl w:val="0"/>
          <w:numId w:val="18"/>
        </w:numPr>
        <w:spacing w:line="240" w:lineRule="auto"/>
        <w:rPr>
          <w:color w:val="auto"/>
        </w:rPr>
      </w:pPr>
      <w:r w:rsidRPr="0069630C">
        <w:rPr>
          <w:color w:val="auto"/>
        </w:rPr>
        <w:t>Works in standard office and school building environments.</w:t>
      </w:r>
    </w:p>
    <w:p w14:paraId="1B76A196" w14:textId="00EC615A" w:rsidR="0069630C" w:rsidRDefault="00635349" w:rsidP="0027268E">
      <w:pPr>
        <w:pStyle w:val="ListParagraph"/>
        <w:numPr>
          <w:ilvl w:val="0"/>
          <w:numId w:val="18"/>
        </w:numPr>
        <w:spacing w:after="0" w:line="240" w:lineRule="auto"/>
        <w:rPr>
          <w:color w:val="auto"/>
        </w:rPr>
      </w:pPr>
      <w:r w:rsidRPr="0069630C">
        <w:rPr>
          <w:color w:val="auto"/>
        </w:rPr>
        <w:t>Ability to work outdoors during outdoor student activities.</w:t>
      </w:r>
    </w:p>
    <w:p w14:paraId="1D0450F5" w14:textId="77777777" w:rsidR="00714E94" w:rsidRPr="00714E94" w:rsidRDefault="00714E94" w:rsidP="0027268E">
      <w:pPr>
        <w:pStyle w:val="NoSpacing"/>
        <w:numPr>
          <w:ilvl w:val="0"/>
          <w:numId w:val="18"/>
        </w:numPr>
      </w:pPr>
      <w:r w:rsidRPr="00714E94">
        <w:t>On time, regular, and onsite attendance.</w:t>
      </w:r>
    </w:p>
    <w:p w14:paraId="49A2971A" w14:textId="77777777" w:rsidR="00714E94" w:rsidRPr="00714E94" w:rsidRDefault="00714E94" w:rsidP="00714E94">
      <w:pPr>
        <w:pStyle w:val="NoSpacing"/>
        <w:numPr>
          <w:ilvl w:val="0"/>
          <w:numId w:val="18"/>
        </w:numPr>
      </w:pPr>
      <w:r w:rsidRPr="00714E94">
        <w:t>Constantly position one-self to maintain eye-level communication with children and sit at tables or floor.</w:t>
      </w:r>
    </w:p>
    <w:p w14:paraId="7D8BA0F3" w14:textId="77777777" w:rsidR="00714E94" w:rsidRPr="00714E94" w:rsidRDefault="00714E94" w:rsidP="00714E94">
      <w:pPr>
        <w:pStyle w:val="NoSpacing"/>
        <w:numPr>
          <w:ilvl w:val="0"/>
          <w:numId w:val="18"/>
        </w:numPr>
      </w:pPr>
      <w:r w:rsidRPr="00714E94">
        <w:t>Be able to lift 50lbs.</w:t>
      </w:r>
    </w:p>
    <w:p w14:paraId="70AA88AE" w14:textId="77777777" w:rsidR="00714E94" w:rsidRPr="00714E94" w:rsidRDefault="00714E94" w:rsidP="00714E94">
      <w:pPr>
        <w:pStyle w:val="NoSpacing"/>
        <w:numPr>
          <w:ilvl w:val="0"/>
          <w:numId w:val="18"/>
        </w:numPr>
      </w:pPr>
      <w:r w:rsidRPr="00714E94">
        <w:t>Frequently communicate with children and adults.</w:t>
      </w:r>
    </w:p>
    <w:p w14:paraId="594A6588" w14:textId="77777777" w:rsidR="00714E94" w:rsidRPr="00714E94" w:rsidRDefault="00714E94" w:rsidP="00714E94">
      <w:pPr>
        <w:pStyle w:val="NoSpacing"/>
        <w:numPr>
          <w:ilvl w:val="0"/>
          <w:numId w:val="18"/>
        </w:numPr>
      </w:pPr>
      <w:r w:rsidRPr="00714E94">
        <w:t>Substantial movement of the wrists, hands, and/or fingers.</w:t>
      </w:r>
    </w:p>
    <w:p w14:paraId="16260905" w14:textId="77777777" w:rsidR="00714E94" w:rsidRPr="00714E94" w:rsidRDefault="00714E94" w:rsidP="00714E94">
      <w:pPr>
        <w:pStyle w:val="NoSpacing"/>
        <w:numPr>
          <w:ilvl w:val="0"/>
          <w:numId w:val="18"/>
        </w:numPr>
      </w:pPr>
      <w:r w:rsidRPr="00714E94">
        <w:t>Work in inside and outside environmental conditions.</w:t>
      </w:r>
    </w:p>
    <w:p w14:paraId="74421344" w14:textId="77777777" w:rsidR="0069630C" w:rsidRPr="0069630C" w:rsidRDefault="0069630C" w:rsidP="00040F64">
      <w:pPr>
        <w:pStyle w:val="ListParagraph"/>
        <w:spacing w:line="240" w:lineRule="auto"/>
        <w:ind w:left="720" w:firstLine="0"/>
        <w:rPr>
          <w:color w:val="auto"/>
        </w:rPr>
      </w:pPr>
    </w:p>
    <w:p w14:paraId="6ED85FB2" w14:textId="1E2B9006" w:rsidR="00A04854" w:rsidRDefault="00635349" w:rsidP="00A04854">
      <w:pPr>
        <w:spacing w:line="240" w:lineRule="auto"/>
        <w:rPr>
          <w:b/>
          <w:bCs/>
          <w:color w:val="auto"/>
        </w:rPr>
      </w:pPr>
      <w:r w:rsidRPr="00A04854">
        <w:rPr>
          <w:b/>
          <w:bCs/>
          <w:color w:val="auto"/>
        </w:rPr>
        <w:t>Equipment</w:t>
      </w:r>
      <w:r w:rsidR="000615D5" w:rsidRPr="00A04854">
        <w:rPr>
          <w:b/>
          <w:bCs/>
          <w:color w:val="auto"/>
        </w:rPr>
        <w:t>/Software</w:t>
      </w:r>
    </w:p>
    <w:p w14:paraId="67D044E7" w14:textId="6539BE0A" w:rsidR="00A04854" w:rsidRPr="00A04854" w:rsidRDefault="00635349" w:rsidP="00A04854">
      <w:pPr>
        <w:pStyle w:val="ListParagraph"/>
        <w:numPr>
          <w:ilvl w:val="0"/>
          <w:numId w:val="31"/>
        </w:numPr>
        <w:spacing w:line="240" w:lineRule="auto"/>
        <w:rPr>
          <w:color w:val="auto"/>
        </w:rPr>
      </w:pPr>
      <w:r w:rsidRPr="00A04854">
        <w:rPr>
          <w:color w:val="auto"/>
        </w:rPr>
        <w:t>Uses standard office equipment such as personal computer, copy machine, telephone.</w:t>
      </w:r>
      <w:r w:rsidR="000615D5" w:rsidRPr="00A04854">
        <w:rPr>
          <w:color w:val="auto"/>
        </w:rPr>
        <w:t xml:space="preserve"> </w:t>
      </w:r>
    </w:p>
    <w:p w14:paraId="24454172" w14:textId="77777777" w:rsidR="00A04854" w:rsidRDefault="000615D5" w:rsidP="00A04854">
      <w:pPr>
        <w:pStyle w:val="ListParagraph"/>
        <w:numPr>
          <w:ilvl w:val="0"/>
          <w:numId w:val="18"/>
        </w:numPr>
        <w:spacing w:line="240" w:lineRule="auto"/>
        <w:rPr>
          <w:color w:val="auto"/>
        </w:rPr>
      </w:pPr>
      <w:r w:rsidRPr="00A04854">
        <w:rPr>
          <w:color w:val="auto"/>
        </w:rPr>
        <w:t>Experience with Raisers Edge preferred.  Experience with programs like Canva preferred.</w:t>
      </w:r>
    </w:p>
    <w:p w14:paraId="081A79D5" w14:textId="77777777" w:rsidR="00A04854" w:rsidRDefault="00A04854" w:rsidP="00A04854">
      <w:pPr>
        <w:spacing w:line="240" w:lineRule="auto"/>
        <w:rPr>
          <w:b/>
          <w:bCs/>
          <w:color w:val="auto"/>
        </w:rPr>
      </w:pPr>
    </w:p>
    <w:p w14:paraId="1D3F4977" w14:textId="0840FC8B" w:rsidR="00A04854" w:rsidRDefault="00635349" w:rsidP="00A04854">
      <w:pPr>
        <w:spacing w:line="240" w:lineRule="auto"/>
        <w:rPr>
          <w:color w:val="auto"/>
        </w:rPr>
      </w:pPr>
      <w:r w:rsidRPr="00A04854">
        <w:rPr>
          <w:b/>
          <w:bCs/>
          <w:color w:val="auto"/>
        </w:rPr>
        <w:t>Travel Requirements</w:t>
      </w:r>
    </w:p>
    <w:p w14:paraId="54B13E16" w14:textId="04251264" w:rsidR="00494CA4" w:rsidRPr="00A04854" w:rsidRDefault="00635349" w:rsidP="00A04854">
      <w:pPr>
        <w:pStyle w:val="ListParagraph"/>
        <w:numPr>
          <w:ilvl w:val="0"/>
          <w:numId w:val="18"/>
        </w:numPr>
        <w:spacing w:line="240" w:lineRule="auto"/>
        <w:rPr>
          <w:color w:val="auto"/>
        </w:rPr>
      </w:pPr>
      <w:r w:rsidRPr="00A04854">
        <w:rPr>
          <w:color w:val="auto"/>
        </w:rPr>
        <w:t>Limited travel to and from meetings may be required.</w:t>
      </w:r>
    </w:p>
    <w:p w14:paraId="7E10D8F7" w14:textId="77777777" w:rsidR="0027268E" w:rsidRDefault="0027268E" w:rsidP="00040F64">
      <w:pPr>
        <w:spacing w:line="240" w:lineRule="auto"/>
        <w:rPr>
          <w:color w:val="auto"/>
        </w:rPr>
      </w:pPr>
    </w:p>
    <w:p w14:paraId="1417B6A2" w14:textId="77777777" w:rsidR="00BA3940" w:rsidRDefault="00494CA4" w:rsidP="00040F64">
      <w:pPr>
        <w:spacing w:line="240" w:lineRule="auto"/>
        <w:rPr>
          <w:color w:val="auto"/>
        </w:rPr>
      </w:pPr>
      <w:r w:rsidRPr="00494CA4">
        <w:rPr>
          <w:b/>
          <w:bCs/>
          <w:color w:val="auto"/>
        </w:rPr>
        <w:t>Supervisory Responsibilities</w:t>
      </w:r>
      <w:r w:rsidRPr="00494CA4">
        <w:rPr>
          <w:color w:val="auto"/>
        </w:rPr>
        <w:tab/>
      </w:r>
    </w:p>
    <w:p w14:paraId="54720939" w14:textId="0DA87EDE" w:rsidR="00635349" w:rsidRDefault="00494CA4" w:rsidP="00040F64">
      <w:pPr>
        <w:spacing w:line="240" w:lineRule="auto"/>
        <w:rPr>
          <w:color w:val="auto"/>
        </w:rPr>
      </w:pPr>
      <w:r w:rsidRPr="00494CA4">
        <w:rPr>
          <w:color w:val="auto"/>
        </w:rPr>
        <w:t>None</w:t>
      </w:r>
      <w:r w:rsidR="00635349" w:rsidRPr="00635349">
        <w:rPr>
          <w:color w:val="auto"/>
        </w:rPr>
        <w:br/>
      </w:r>
    </w:p>
    <w:p w14:paraId="577F4868" w14:textId="49099107" w:rsidR="00635349" w:rsidRDefault="00635349" w:rsidP="00040F64">
      <w:pPr>
        <w:spacing w:line="240" w:lineRule="auto"/>
        <w:rPr>
          <w:color w:val="auto"/>
        </w:rPr>
      </w:pPr>
      <w:r w:rsidRPr="00635349">
        <w:rPr>
          <w:b/>
          <w:bCs/>
          <w:iCs/>
          <w:color w:val="auto"/>
        </w:rPr>
        <w:t>Note:</w:t>
      </w:r>
      <w:r w:rsidRPr="00635349">
        <w:rPr>
          <w:iCs/>
          <w:color w:val="auto"/>
        </w:rPr>
        <w:t> The above description is illustrative of tasks and responsibilities. It is not meant to be all inclusive of every task or responsibility.</w:t>
      </w:r>
    </w:p>
    <w:p w14:paraId="23A46119" w14:textId="77777777" w:rsidR="00635349" w:rsidRDefault="00635349" w:rsidP="0069630C">
      <w:pPr>
        <w:spacing w:line="240" w:lineRule="auto"/>
        <w:rPr>
          <w:iCs/>
          <w:color w:val="auto"/>
        </w:rPr>
      </w:pPr>
    </w:p>
    <w:p w14:paraId="0A3516F0" w14:textId="31BD9E06" w:rsidR="00BA3940" w:rsidRDefault="000615D5" w:rsidP="000615D5">
      <w:p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Please submit a resume and cover letter to Todd Covert, Head of School </w:t>
      </w:r>
      <w:hyperlink r:id="rId10">
        <w:r w:rsidRPr="000615D5">
          <w:rPr>
            <w:rStyle w:val="Hyperlink"/>
            <w:iCs/>
          </w:rPr>
          <w:t>todd@berkshiremontessori.org</w:t>
        </w:r>
      </w:hyperlink>
      <w:r w:rsidR="00BA3940">
        <w:t>.</w:t>
      </w:r>
      <w:r w:rsidRPr="000615D5">
        <w:rPr>
          <w:iCs/>
          <w:color w:val="auto"/>
        </w:rPr>
        <w:t xml:space="preserve"> </w:t>
      </w:r>
    </w:p>
    <w:p w14:paraId="593B835D" w14:textId="6CC6303A" w:rsidR="000615D5" w:rsidRPr="000615D5" w:rsidRDefault="000615D5" w:rsidP="000615D5">
      <w:pPr>
        <w:spacing w:line="240" w:lineRule="auto"/>
        <w:rPr>
          <w:iCs/>
          <w:color w:val="auto"/>
        </w:rPr>
      </w:pPr>
      <w:r w:rsidRPr="000615D5">
        <w:rPr>
          <w:iCs/>
          <w:color w:val="auto"/>
        </w:rPr>
        <w:t xml:space="preserve">Berkshire Montessori School, Inc. does not discriminate </w:t>
      </w:r>
      <w:proofErr w:type="gramStart"/>
      <w:r w:rsidRPr="000615D5">
        <w:rPr>
          <w:iCs/>
          <w:color w:val="auto"/>
        </w:rPr>
        <w:t>on the basis of</w:t>
      </w:r>
      <w:proofErr w:type="gramEnd"/>
      <w:r w:rsidRPr="000615D5">
        <w:rPr>
          <w:iCs/>
          <w:color w:val="auto"/>
        </w:rPr>
        <w:t xml:space="preserve"> race, color, gender identification, religion, sexual orientation, disability, cultural heritage, political beliefs, marital status, or national or ethnic origin in employment or the administration of admissions programs or policies.</w:t>
      </w:r>
    </w:p>
    <w:p w14:paraId="562B612B" w14:textId="77777777" w:rsidR="000615D5" w:rsidRPr="000615D5" w:rsidRDefault="000615D5" w:rsidP="0069630C">
      <w:pPr>
        <w:spacing w:line="240" w:lineRule="auto"/>
        <w:rPr>
          <w:iCs/>
          <w:color w:val="auto"/>
        </w:rPr>
      </w:pPr>
    </w:p>
    <w:sectPr w:rsidR="000615D5" w:rsidRPr="000615D5" w:rsidSect="006963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934"/>
    <w:multiLevelType w:val="hybridMultilevel"/>
    <w:tmpl w:val="757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A1A"/>
    <w:multiLevelType w:val="hybridMultilevel"/>
    <w:tmpl w:val="840C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0A4D"/>
    <w:multiLevelType w:val="multilevel"/>
    <w:tmpl w:val="D940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86A52"/>
    <w:multiLevelType w:val="hybridMultilevel"/>
    <w:tmpl w:val="4CAC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67B0"/>
    <w:multiLevelType w:val="hybridMultilevel"/>
    <w:tmpl w:val="32A08908"/>
    <w:lvl w:ilvl="0" w:tplc="EFB237A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B1400"/>
    <w:multiLevelType w:val="hybridMultilevel"/>
    <w:tmpl w:val="1E1C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6E87"/>
    <w:multiLevelType w:val="hybridMultilevel"/>
    <w:tmpl w:val="DA3273F4"/>
    <w:lvl w:ilvl="0" w:tplc="C4384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F02"/>
    <w:multiLevelType w:val="hybridMultilevel"/>
    <w:tmpl w:val="01CA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B1E"/>
    <w:multiLevelType w:val="hybridMultilevel"/>
    <w:tmpl w:val="F684BBF4"/>
    <w:lvl w:ilvl="0" w:tplc="262A91D0">
      <w:numFmt w:val="bullet"/>
      <w:lvlText w:val="•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536D8A0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0C8465E8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E480AB22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D996EC5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FF90DE7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E083D8E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C2BC281A"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F6E8A2A4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0" w15:restartNumberingAfterBreak="0">
    <w:nsid w:val="30B67499"/>
    <w:multiLevelType w:val="hybridMultilevel"/>
    <w:tmpl w:val="B146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C3D99"/>
    <w:multiLevelType w:val="hybridMultilevel"/>
    <w:tmpl w:val="5A10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1C32"/>
    <w:multiLevelType w:val="hybridMultilevel"/>
    <w:tmpl w:val="F82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348FB"/>
    <w:multiLevelType w:val="hybridMultilevel"/>
    <w:tmpl w:val="F808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36F3E"/>
    <w:multiLevelType w:val="hybridMultilevel"/>
    <w:tmpl w:val="43F0AE20"/>
    <w:lvl w:ilvl="0" w:tplc="EFB237A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514D5"/>
    <w:multiLevelType w:val="hybridMultilevel"/>
    <w:tmpl w:val="0FA4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D4554"/>
    <w:multiLevelType w:val="hybridMultilevel"/>
    <w:tmpl w:val="ECE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34421"/>
    <w:multiLevelType w:val="hybridMultilevel"/>
    <w:tmpl w:val="BAB6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5606"/>
    <w:multiLevelType w:val="hybridMultilevel"/>
    <w:tmpl w:val="1EC8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65FE1"/>
    <w:multiLevelType w:val="hybridMultilevel"/>
    <w:tmpl w:val="083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63237"/>
    <w:multiLevelType w:val="hybridMultilevel"/>
    <w:tmpl w:val="5A6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02A9D"/>
    <w:multiLevelType w:val="hybridMultilevel"/>
    <w:tmpl w:val="87B4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82F1C"/>
    <w:multiLevelType w:val="hybridMultilevel"/>
    <w:tmpl w:val="68B4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103E9"/>
    <w:multiLevelType w:val="hybridMultilevel"/>
    <w:tmpl w:val="743A375A"/>
    <w:lvl w:ilvl="0" w:tplc="C4384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57A06"/>
    <w:multiLevelType w:val="hybridMultilevel"/>
    <w:tmpl w:val="2728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11945">
    <w:abstractNumId w:val="21"/>
  </w:num>
  <w:num w:numId="2" w16cid:durableId="815681824">
    <w:abstractNumId w:val="4"/>
  </w:num>
  <w:num w:numId="3" w16cid:durableId="1048457445">
    <w:abstractNumId w:val="22"/>
  </w:num>
  <w:num w:numId="4" w16cid:durableId="1714961839">
    <w:abstractNumId w:val="24"/>
  </w:num>
  <w:num w:numId="5" w16cid:durableId="1509714531">
    <w:abstractNumId w:val="22"/>
  </w:num>
  <w:num w:numId="6" w16cid:durableId="209609021">
    <w:abstractNumId w:val="24"/>
  </w:num>
  <w:num w:numId="7" w16cid:durableId="334578647">
    <w:abstractNumId w:val="21"/>
  </w:num>
  <w:num w:numId="8" w16cid:durableId="783573522">
    <w:abstractNumId w:val="20"/>
  </w:num>
  <w:num w:numId="9" w16cid:durableId="1717580186">
    <w:abstractNumId w:val="16"/>
  </w:num>
  <w:num w:numId="10" w16cid:durableId="1420638326">
    <w:abstractNumId w:val="10"/>
  </w:num>
  <w:num w:numId="11" w16cid:durableId="1217277229">
    <w:abstractNumId w:val="27"/>
  </w:num>
  <w:num w:numId="12" w16cid:durableId="806513910">
    <w:abstractNumId w:val="2"/>
  </w:num>
  <w:num w:numId="13" w16cid:durableId="913971017">
    <w:abstractNumId w:val="3"/>
  </w:num>
  <w:num w:numId="14" w16cid:durableId="155079301">
    <w:abstractNumId w:val="14"/>
  </w:num>
  <w:num w:numId="15" w16cid:durableId="1587955560">
    <w:abstractNumId w:val="5"/>
  </w:num>
  <w:num w:numId="16" w16cid:durableId="570696224">
    <w:abstractNumId w:val="7"/>
  </w:num>
  <w:num w:numId="17" w16cid:durableId="1486506221">
    <w:abstractNumId w:val="26"/>
  </w:num>
  <w:num w:numId="18" w16cid:durableId="11960105">
    <w:abstractNumId w:val="6"/>
  </w:num>
  <w:num w:numId="19" w16cid:durableId="2137866760">
    <w:abstractNumId w:val="17"/>
  </w:num>
  <w:num w:numId="20" w16cid:durableId="1552837549">
    <w:abstractNumId w:val="9"/>
  </w:num>
  <w:num w:numId="21" w16cid:durableId="551967063">
    <w:abstractNumId w:val="11"/>
  </w:num>
  <w:num w:numId="22" w16cid:durableId="35475698">
    <w:abstractNumId w:val="8"/>
  </w:num>
  <w:num w:numId="23" w16cid:durableId="1011181157">
    <w:abstractNumId w:val="1"/>
  </w:num>
  <w:num w:numId="24" w16cid:durableId="1806435389">
    <w:abstractNumId w:val="18"/>
  </w:num>
  <w:num w:numId="25" w16cid:durableId="937636623">
    <w:abstractNumId w:val="25"/>
  </w:num>
  <w:num w:numId="26" w16cid:durableId="1663196738">
    <w:abstractNumId w:val="15"/>
  </w:num>
  <w:num w:numId="27" w16cid:durableId="1253003285">
    <w:abstractNumId w:val="23"/>
  </w:num>
  <w:num w:numId="28" w16cid:durableId="1226064086">
    <w:abstractNumId w:val="0"/>
  </w:num>
  <w:num w:numId="29" w16cid:durableId="1625773786">
    <w:abstractNumId w:val="12"/>
  </w:num>
  <w:num w:numId="30" w16cid:durableId="475730122">
    <w:abstractNumId w:val="13"/>
  </w:num>
  <w:num w:numId="31" w16cid:durableId="721094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9"/>
    <w:rsid w:val="00040F64"/>
    <w:rsid w:val="000615D5"/>
    <w:rsid w:val="000645BF"/>
    <w:rsid w:val="000D0539"/>
    <w:rsid w:val="00175725"/>
    <w:rsid w:val="0019519A"/>
    <w:rsid w:val="00201679"/>
    <w:rsid w:val="0027268E"/>
    <w:rsid w:val="0029095A"/>
    <w:rsid w:val="002B1422"/>
    <w:rsid w:val="00305A8E"/>
    <w:rsid w:val="00311FB1"/>
    <w:rsid w:val="00332562"/>
    <w:rsid w:val="0034542D"/>
    <w:rsid w:val="00361883"/>
    <w:rsid w:val="003747A7"/>
    <w:rsid w:val="00376EA9"/>
    <w:rsid w:val="00390F0C"/>
    <w:rsid w:val="003A00CB"/>
    <w:rsid w:val="003D39F9"/>
    <w:rsid w:val="003E29A0"/>
    <w:rsid w:val="003E2DE3"/>
    <w:rsid w:val="003E3FDC"/>
    <w:rsid w:val="003F22A4"/>
    <w:rsid w:val="00413B4C"/>
    <w:rsid w:val="00494CA4"/>
    <w:rsid w:val="00500889"/>
    <w:rsid w:val="00574883"/>
    <w:rsid w:val="00582F67"/>
    <w:rsid w:val="00594635"/>
    <w:rsid w:val="00617D29"/>
    <w:rsid w:val="0062321C"/>
    <w:rsid w:val="00635349"/>
    <w:rsid w:val="0069630C"/>
    <w:rsid w:val="006B09D9"/>
    <w:rsid w:val="00714E94"/>
    <w:rsid w:val="00737962"/>
    <w:rsid w:val="00762795"/>
    <w:rsid w:val="007762DD"/>
    <w:rsid w:val="00791BB2"/>
    <w:rsid w:val="007929C9"/>
    <w:rsid w:val="007A4C16"/>
    <w:rsid w:val="007B54BD"/>
    <w:rsid w:val="007F75F9"/>
    <w:rsid w:val="00827DD7"/>
    <w:rsid w:val="0086682E"/>
    <w:rsid w:val="00881A1D"/>
    <w:rsid w:val="009618A1"/>
    <w:rsid w:val="00971426"/>
    <w:rsid w:val="00974AB1"/>
    <w:rsid w:val="00974AF1"/>
    <w:rsid w:val="00975D25"/>
    <w:rsid w:val="00976692"/>
    <w:rsid w:val="00986DA1"/>
    <w:rsid w:val="009910B4"/>
    <w:rsid w:val="009F4E3C"/>
    <w:rsid w:val="00A04854"/>
    <w:rsid w:val="00A37A92"/>
    <w:rsid w:val="00A5740B"/>
    <w:rsid w:val="00B3051D"/>
    <w:rsid w:val="00B46071"/>
    <w:rsid w:val="00B7503C"/>
    <w:rsid w:val="00BA3940"/>
    <w:rsid w:val="00BE4DCE"/>
    <w:rsid w:val="00BF78C7"/>
    <w:rsid w:val="00C14482"/>
    <w:rsid w:val="00C16C5D"/>
    <w:rsid w:val="00C31A06"/>
    <w:rsid w:val="00C434A7"/>
    <w:rsid w:val="00D40968"/>
    <w:rsid w:val="00D83098"/>
    <w:rsid w:val="00DF2E2D"/>
    <w:rsid w:val="00E04586"/>
    <w:rsid w:val="00E118BE"/>
    <w:rsid w:val="00E2725F"/>
    <w:rsid w:val="00E9732C"/>
    <w:rsid w:val="00EC0478"/>
    <w:rsid w:val="00ED45AD"/>
    <w:rsid w:val="00F5138A"/>
    <w:rsid w:val="00FC7DD3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47D2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TableGrid">
    <w:name w:val="Table Grid"/>
    <w:basedOn w:val="Table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5AD"/>
    <w:rPr>
      <w:color w:val="44546A" w:themeColor="text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AD"/>
    <w:rPr>
      <w:b/>
      <w:bCs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AD"/>
    <w:rPr>
      <w:rFonts w:ascii="Times New Roman" w:hAnsi="Times New Roman" w:cs="Times New Roman"/>
      <w:color w:val="44546A" w:themeColor="text2"/>
      <w:sz w:val="18"/>
      <w:szCs w:val="18"/>
      <w:lang w:eastAsia="ja-JP"/>
    </w:rPr>
  </w:style>
  <w:style w:type="paragraph" w:styleId="NoSpacing">
    <w:name w:val="No Spacing"/>
    <w:uiPriority w:val="1"/>
    <w:qFormat/>
    <w:rsid w:val="00714E94"/>
    <w:pPr>
      <w:spacing w:after="0" w:line="240" w:lineRule="auto"/>
    </w:pPr>
  </w:style>
  <w:style w:type="paragraph" w:styleId="Revision">
    <w:name w:val="Revision"/>
    <w:hidden/>
    <w:uiPriority w:val="99"/>
    <w:semiHidden/>
    <w:rsid w:val="00C434A7"/>
    <w:pPr>
      <w:spacing w:after="0" w:line="240" w:lineRule="auto"/>
    </w:pPr>
    <w:rPr>
      <w:color w:val="44546A" w:themeColor="text2"/>
      <w:lang w:eastAsia="ja-JP"/>
    </w:rPr>
  </w:style>
  <w:style w:type="character" w:styleId="Hyperlink">
    <w:name w:val="Hyperlink"/>
    <w:basedOn w:val="DefaultParagraphFont"/>
    <w:uiPriority w:val="99"/>
    <w:unhideWhenUsed/>
    <w:rsid w:val="00061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odd@berkshiremontessor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UC5APVKEY7YA-282198670-230</_dlc_DocId>
    <_dlc_DocIdUrl xmlns="9e35c72e-853b-4481-acd9-8b56c994845b">
      <Url>https://edit.shrm.org/ResourcesAndTools/tools-and-samples/hr-forms/_layouts/15/DocIdRedir.aspx?ID=UC5APVKEY7YA-282198670-230</Url>
      <Description>UC5APVKEY7YA-282198670-230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600E4-ACA8-4541-B70A-A6C59B003A2B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C66A1F-336C-47ED-B315-7968E65C5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5499E-A194-4C11-B8A6-FF11286965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A5D2CC-2DAC-418B-B666-EC16DCF85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Todd Covert</cp:lastModifiedBy>
  <cp:revision>5</cp:revision>
  <cp:lastPrinted>2025-09-30T12:08:00Z</cp:lastPrinted>
  <dcterms:created xsi:type="dcterms:W3CDTF">2025-09-23T17:32:00Z</dcterms:created>
  <dcterms:modified xsi:type="dcterms:W3CDTF">2025-09-30T17:44:00Z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a6f79cc9-381a-468f-b4fa-d27de5591aef</vt:lpwstr>
  </property>
  <property fmtid="{D5CDD505-2E9C-101B-9397-08002B2CF9AE}" pid="4" name="TaxKeyword">
    <vt:lpwstr/>
  </property>
</Properties>
</file>