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144A" w:rsidR="00402E0B" w:rsidP="00402E0B" w:rsidRDefault="00402E0B" w14:paraId="0B3E32FC" w14:textId="7C5FCE9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C144A">
        <w:rPr>
          <w:rFonts w:ascii="Times New Roman" w:hAnsi="Times New Roman" w:cs="Times New Roman"/>
          <w:b/>
          <w:bCs/>
          <w:sz w:val="22"/>
          <w:szCs w:val="22"/>
        </w:rPr>
        <w:t>Position Title</w:t>
      </w:r>
      <w:r w:rsidRPr="00AC144A">
        <w:rPr>
          <w:rFonts w:ascii="Times New Roman" w:hAnsi="Times New Roman" w:cs="Times New Roman"/>
          <w:sz w:val="22"/>
          <w:szCs w:val="22"/>
        </w:rPr>
        <w:t>: Director of Development</w:t>
      </w:r>
    </w:p>
    <w:p w:rsidRPr="00AC144A" w:rsidR="00402E0B" w:rsidP="00402E0B" w:rsidRDefault="00402E0B" w14:paraId="6C36A824" w14:textId="77777777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C144A">
        <w:rPr>
          <w:rFonts w:ascii="Times New Roman" w:hAnsi="Times New Roman" w:cs="Times New Roman"/>
          <w:b/>
          <w:bCs/>
          <w:sz w:val="22"/>
          <w:szCs w:val="22"/>
        </w:rPr>
        <w:t>Job Type</w:t>
      </w:r>
      <w:r w:rsidRPr="00AC144A">
        <w:rPr>
          <w:rFonts w:ascii="Times New Roman" w:hAnsi="Times New Roman" w:cs="Times New Roman"/>
          <w:sz w:val="22"/>
          <w:szCs w:val="22"/>
        </w:rPr>
        <w:t>: Full-Time, Benefit Eligible</w:t>
      </w:r>
    </w:p>
    <w:p w:rsidRPr="00AC144A" w:rsidR="00402E0B" w:rsidP="00402E0B" w:rsidRDefault="00402E0B" w14:paraId="07DD5F90" w14:textId="77777777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AC144A">
        <w:rPr>
          <w:rFonts w:ascii="Times New Roman" w:hAnsi="Times New Roman" w:cs="Times New Roman"/>
          <w:b/>
          <w:bCs/>
          <w:sz w:val="22"/>
          <w:szCs w:val="22"/>
        </w:rPr>
        <w:t>Department:</w:t>
      </w:r>
      <w:r w:rsidRPr="00AC144A">
        <w:rPr>
          <w:rFonts w:ascii="Times New Roman" w:hAnsi="Times New Roman" w:cs="Times New Roman"/>
          <w:sz w:val="22"/>
          <w:szCs w:val="22"/>
        </w:rPr>
        <w:t xml:space="preserve"> Advancement</w:t>
      </w:r>
    </w:p>
    <w:p w:rsidRPr="00AC144A" w:rsidR="00402E0B" w:rsidP="00402E0B" w:rsidRDefault="00402E0B" w14:paraId="0AFBAEF9" w14:textId="045A766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C144A">
        <w:rPr>
          <w:rFonts w:ascii="Times New Roman" w:hAnsi="Times New Roman" w:cs="Times New Roman"/>
          <w:b/>
          <w:bCs/>
          <w:sz w:val="22"/>
          <w:szCs w:val="22"/>
        </w:rPr>
        <w:t>Reports To</w:t>
      </w:r>
      <w:r w:rsidRPr="00AC144A">
        <w:rPr>
          <w:rFonts w:ascii="Times New Roman" w:hAnsi="Times New Roman" w:cs="Times New Roman"/>
          <w:sz w:val="22"/>
          <w:szCs w:val="22"/>
        </w:rPr>
        <w:t>: Chief Advancement Officer (CAO)</w:t>
      </w:r>
    </w:p>
    <w:p w:rsidRPr="00EE5F24" w:rsidR="00EE5F24" w:rsidP="00402E0B" w:rsidRDefault="00402E0B" w14:paraId="3F999EA7" w14:textId="568137B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C144A">
        <w:rPr>
          <w:rFonts w:ascii="Times New Roman" w:hAnsi="Times New Roman" w:cs="Times New Roman"/>
          <w:b/>
          <w:bCs/>
          <w:sz w:val="22"/>
          <w:szCs w:val="22"/>
        </w:rPr>
        <w:t xml:space="preserve">Location: </w:t>
      </w:r>
      <w:r w:rsidRPr="00AC144A">
        <w:rPr>
          <w:rFonts w:ascii="Times New Roman" w:hAnsi="Times New Roman" w:cs="Times New Roman"/>
          <w:sz w:val="22"/>
          <w:szCs w:val="22"/>
        </w:rPr>
        <w:t>Lubbock, Texas</w:t>
      </w:r>
    </w:p>
    <w:p w:rsidRPr="00AC144A" w:rsidR="00EE5F24" w:rsidP="00EE5F24" w:rsidRDefault="00EE5F24" w14:paraId="46E4BBC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kern w:val="0"/>
          <w14:ligatures w14:val="none"/>
        </w:rPr>
        <w:t>Buddy Holly Hall Center for the Performing Arts</w:t>
      </w:r>
    </w:p>
    <w:p w:rsidR="00EE5F24" w:rsidP="00EE5F24" w:rsidRDefault="00EE5F24" w14:paraId="67CF6E2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EE5F24" w:rsidR="00EE5F24" w:rsidP="00EE5F24" w:rsidRDefault="00EE5F24" w14:paraId="548AC232" w14:textId="000B7AA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</w:pPr>
      <w:r w:rsidRPr="00402E0B"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  <w:t>P</w:t>
      </w:r>
      <w:r w:rsidRPr="00EE5F24"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  <w:t>osition Overview</w:t>
      </w:r>
      <w:r w:rsidRPr="00402E0B" w:rsidR="00402E0B"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  <w:t>:</w:t>
      </w:r>
    </w:p>
    <w:p w:rsidR="00EE5F24" w:rsidP="048CE0A9" w:rsidRDefault="00EE5F24" w14:paraId="096202DF" w14:textId="3741E990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The Director of Development is a strategic, </w:t>
      </w:r>
      <w:r w:rsidRPr="00EE5F24" w:rsidR="32A7BF3B">
        <w:rPr>
          <w:rFonts w:ascii="Times New Roman" w:hAnsi="Times New Roman" w:eastAsia="Times New Roman" w:cs="Times New Roman"/>
          <w:kern w:val="0"/>
          <w14:ligatures w14:val="none"/>
        </w:rPr>
        <w:t>relationship driven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leader responsible for advancing the mission and 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noBreakHyphen/>
        <w:t>long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>term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noBreakHyphen/>
        <w:t xml:space="preserve"> sustainability of Buddy Holly Hall for the Performing Arts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and Sciences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>. This role oversees all fundraising initiatives</w:t>
      </w:r>
      <w:r w:rsidR="4709D615">
        <w:rPr>
          <w:rFonts w:ascii="Times New Roman" w:hAnsi="Times New Roman" w:eastAsia="Times New Roman" w:cs="Times New Roman"/>
          <w:kern w:val="0"/>
          <w14:ligatures w14:val="none"/>
        </w:rPr>
        <w:t xml:space="preserve"> in partnership with other team members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>, cultivates meaningful donor</w:t>
      </w:r>
      <w:r w:rsidR="4709D615">
        <w:rPr>
          <w:rFonts w:ascii="Times New Roman" w:hAnsi="Times New Roman" w:eastAsia="Times New Roman" w:cs="Times New Roman"/>
          <w:kern w:val="0"/>
          <w14:ligatures w14:val="none"/>
        </w:rPr>
        <w:t xml:space="preserve">, prospect, and community 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>relationships, and builds a comprehensive development program that supports the Hall’s artistic, educational, a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nd 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>community</w:t>
      </w:r>
      <w:r w:rsidR="2DCB913B">
        <w:rPr>
          <w:rFonts w:ascii="Times New Roman" w:hAnsi="Times New Roman" w:eastAsia="Times New Roman" w:cs="Times New Roman"/>
          <w:kern w:val="0"/>
          <w14:ligatures w14:val="none"/>
        </w:rPr>
        <w:t>-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focused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noBreakHyphen/>
        <w:t xml:space="preserve"> work. The Director of Development serves as a key member of the 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>Advancement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team and works closely with the 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>C.A.O.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, </w:t>
      </w:r>
      <w:r w:rsidR="4709D615">
        <w:rPr>
          <w:rFonts w:ascii="Times New Roman" w:hAnsi="Times New Roman" w:eastAsia="Times New Roman" w:cs="Times New Roman"/>
          <w:kern w:val="0"/>
          <w14:ligatures w14:val="none"/>
        </w:rPr>
        <w:t xml:space="preserve">C.E.O, 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>Board of Directors, and community partners to expand philanthropic support.</w:t>
      </w:r>
    </w:p>
    <w:p w:rsidR="048CE0A9" w:rsidP="048CE0A9" w:rsidRDefault="048CE0A9" w14:paraId="3129F189" w14:textId="29B366B8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Pr="00EE5F24" w:rsidR="00402E0B" w:rsidP="00402E0B" w:rsidRDefault="00402E0B" w14:paraId="7700FFCC" w14:textId="354C8C4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  <w:t>Essential Duties and Responsibilities:</w:t>
      </w:r>
    </w:p>
    <w:p w:rsidRPr="00EE5F24" w:rsidR="00EE5F24" w:rsidP="00EE5F24" w:rsidRDefault="00EE5F24" w14:paraId="1014DC50" w14:textId="51678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Fundraising Leadership: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 Design and execute a</w:t>
      </w:r>
      <w:r w:rsidR="00402E0B">
        <w:rPr>
          <w:rFonts w:ascii="Times New Roman" w:hAnsi="Times New Roman" w:eastAsia="Times New Roman" w:cs="Times New Roman"/>
          <w:kern w:val="0"/>
          <w14:ligatures w14:val="none"/>
        </w:rPr>
        <w:t>n annual and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 multi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noBreakHyphen/>
        <w:t>year development strategy encompassing annual giving, major gifts, planned giving, and special campaigns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directed toward Personal Seat License</w:t>
      </w:r>
      <w:r w:rsidR="00AC144A">
        <w:rPr>
          <w:rFonts w:ascii="Times New Roman" w:hAnsi="Times New Roman" w:eastAsia="Times New Roman" w:cs="Times New Roman"/>
          <w:kern w:val="0"/>
          <w14:ligatures w14:val="none"/>
        </w:rPr>
        <w:t>s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and Suite Holders</w:t>
      </w:r>
      <w:r w:rsidR="00402E0B">
        <w:rPr>
          <w:rFonts w:ascii="Times New Roman" w:hAnsi="Times New Roman" w:eastAsia="Times New Roman" w:cs="Times New Roman"/>
          <w:kern w:val="0"/>
          <w14:ligatures w14:val="none"/>
        </w:rPr>
        <w:t>, among other priorities.</w:t>
      </w:r>
    </w:p>
    <w:p w:rsidRPr="00EE5F24" w:rsidR="00EE5F24" w:rsidP="048CE0A9" w:rsidRDefault="00EE5F24" w14:paraId="0B549E7D" w14:textId="517425CB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 w:rsidR="302C9983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Donor Cultivation &amp; Stewardship: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Build and 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maintain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strong relationships with donors at all levels. Lead personalized engagement efforts, donor recognition programs, and stewardship activities that deepen community investment in 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>BHH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>.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 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Work collaboratively with </w:t>
      </w:r>
      <w:r w:rsidR="17F4425C">
        <w:rPr>
          <w:rFonts w:ascii="Times New Roman" w:hAnsi="Times New Roman" w:eastAsia="Times New Roman" w:cs="Times New Roman"/>
          <w:kern w:val="0"/>
          <w14:ligatures w14:val="none"/>
        </w:rPr>
        <w:t xml:space="preserve">the stewardship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manager of BHH.</w:t>
      </w:r>
    </w:p>
    <w:p w:rsidRPr="00EE5F24" w:rsidR="00EE5F24" w:rsidP="00EE5F24" w:rsidRDefault="00EE5F24" w14:paraId="62F21861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Events &amp; Community Engagement: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 Partner with internal teams to plan and execute fundraising events, donor receptions, and community engagement opportunities that elevate the Hall’s visibility and philanthropic culture.</w:t>
      </w:r>
    </w:p>
    <w:p w:rsidRPr="00EE5F24" w:rsidR="00EE5F24" w:rsidP="00EE5F24" w:rsidRDefault="00EE5F24" w14:paraId="7C9E3F90" w14:textId="2BFA9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Team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 </w:t>
      </w:r>
      <w:r w:rsidR="00AC144A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Oriented</w:t>
      </w:r>
      <w:r w:rsidRPr="00EE5F24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: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Work with Advancement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 w:rsidRPr="00EE5F24" w:rsidR="00AC144A">
        <w:rPr>
          <w:rFonts w:ascii="Times New Roman" w:hAnsi="Times New Roman" w:eastAsia="Times New Roman" w:cs="Times New Roman"/>
          <w:kern w:val="0"/>
          <w14:ligatures w14:val="none"/>
        </w:rPr>
        <w:t>staff</w:t>
      </w:r>
      <w:r w:rsidR="00AC144A">
        <w:rPr>
          <w:rFonts w:ascii="Times New Roman" w:hAnsi="Times New Roman" w:eastAsia="Times New Roman" w:cs="Times New Roman"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Board of Directors 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and volunteers. Establish annual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fundraising 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>goals, track progress, and ensure accurate reporting and compliance with fundraising best practices.</w:t>
      </w:r>
    </w:p>
    <w:p w:rsidR="00EE5F24" w:rsidP="048CE0A9" w:rsidRDefault="00EE5F24" w14:paraId="47D50468" w14:textId="7D11A58D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 w:rsidR="302C9983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Board Collaboration: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Support the Board of Directors and Development Committee in donor outreach, fundraising strategy, and ambassadorial activities. Provide regular updates on </w:t>
      </w:r>
      <w:r w:rsidRPr="00EE5F24" w:rsidR="4709D615">
        <w:rPr>
          <w:rFonts w:ascii="Times New Roman" w:hAnsi="Times New Roman" w:eastAsia="Times New Roman" w:cs="Times New Roman"/>
          <w:kern w:val="0"/>
          <w14:ligatures w14:val="none"/>
        </w:rPr>
        <w:t>development,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performance</w:t>
      </w:r>
      <w:r w:rsidR="21BB7BEA">
        <w:rPr>
          <w:rFonts w:ascii="Times New Roman" w:hAnsi="Times New Roman" w:eastAsia="Times New Roman" w:cs="Times New Roman"/>
          <w:kern w:val="0"/>
          <w14:ligatures w14:val="none"/>
        </w:rPr>
        <w:t>,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and opportunities.</w:t>
      </w:r>
    </w:p>
    <w:p w:rsidR="048CE0A9" w:rsidP="048CE0A9" w:rsidRDefault="048CE0A9" w14:paraId="4A68D436" w14:textId="60D373D7">
      <w:pPr>
        <w:spacing w:beforeAutospacing="on" w:afterAutospacing="on" w:line="240" w:lineRule="auto"/>
        <w:ind w:left="720"/>
        <w:rPr>
          <w:rFonts w:ascii="Times New Roman" w:hAnsi="Times New Roman" w:eastAsia="Times New Roman" w:cs="Times New Roman"/>
        </w:rPr>
      </w:pPr>
    </w:p>
    <w:p w:rsidR="00402E0B" w:rsidP="00402E0B" w:rsidRDefault="00402E0B" w14:paraId="415EC801" w14:textId="62595F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  <w:t>Education and Experience:</w:t>
      </w:r>
    </w:p>
    <w:p w:rsidRPr="00402E0B" w:rsidR="00402E0B" w:rsidP="00402E0B" w:rsidRDefault="00402E0B" w14:paraId="2BD14D22" w14:textId="5F51216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Bachelor’s Degree required or equivalent experience.</w:t>
      </w:r>
    </w:p>
    <w:p w:rsidRPr="00402E0B" w:rsidR="00402E0B" w:rsidP="048CE0A9" w:rsidRDefault="00402E0B" w14:paraId="0DC1BD9C" w14:textId="71C3E4DD">
      <w:pPr>
        <w:pStyle w:val="ListParagraph"/>
        <w:numPr>
          <w:ilvl w:val="0"/>
          <w:numId w:val="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b w:val="1"/>
          <w:bCs w:val="1"/>
          <w:kern w:val="0"/>
          <w:u w:val="single"/>
          <w14:ligatures w14:val="none"/>
        </w:rPr>
      </w:pPr>
      <w:r w:rsidR="2FBA6DA6">
        <w:rPr>
          <w:rFonts w:ascii="Times New Roman" w:hAnsi="Times New Roman" w:eastAsia="Times New Roman" w:cs="Times New Roman"/>
          <w:kern w:val="0"/>
          <w14:ligatures w14:val="none"/>
        </w:rPr>
        <w:t>3-5 years of experience in annual and major gifts fundraising</w:t>
      </w:r>
      <w:r w:rsidR="45E54595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Pr="00EE5F24" w:rsidR="00EE5F24" w:rsidP="00402E0B" w:rsidRDefault="00EE5F24" w14:paraId="5216D59C" w14:textId="74BF5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kern w:val="0"/>
          <w14:ligatures w14:val="none"/>
        </w:rPr>
        <w:lastRenderedPageBreak/>
        <w:t xml:space="preserve">Proven success in nonprofit fundraising, preferably within </w:t>
      </w:r>
      <w:r w:rsidR="00402E0B">
        <w:rPr>
          <w:rFonts w:ascii="Times New Roman" w:hAnsi="Times New Roman" w:eastAsia="Times New Roman" w:cs="Times New Roman"/>
          <w:kern w:val="0"/>
          <w14:ligatures w14:val="none"/>
        </w:rPr>
        <w:t xml:space="preserve">higher </w:t>
      </w:r>
      <w:r w:rsidR="00AC144A">
        <w:rPr>
          <w:rFonts w:ascii="Times New Roman" w:hAnsi="Times New Roman" w:eastAsia="Times New Roman" w:cs="Times New Roman"/>
          <w:kern w:val="0"/>
          <w14:ligatures w14:val="none"/>
        </w:rPr>
        <w:t>education,</w:t>
      </w:r>
      <w:r w:rsidRPr="00EE5F24" w:rsidR="00AC144A">
        <w:rPr>
          <w:rFonts w:ascii="Times New Roman" w:hAnsi="Times New Roman" w:eastAsia="Times New Roman" w:cs="Times New Roman"/>
          <w:kern w:val="0"/>
          <w14:ligatures w14:val="none"/>
        </w:rPr>
        <w:t xml:space="preserve"> performing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 arts, cultural institutions, or related sectors.</w:t>
      </w:r>
    </w:p>
    <w:p w:rsidRPr="00EE5F24" w:rsidR="00EE5F24" w:rsidP="00EE5F24" w:rsidRDefault="00EE5F24" w14:paraId="510D949E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kern w:val="0"/>
          <w14:ligatures w14:val="none"/>
        </w:rPr>
        <w:t>Demonstrated ability to cultivate major donors and secure significant philanthropic contributions.</w:t>
      </w:r>
    </w:p>
    <w:p w:rsidRPr="00EE5F24" w:rsidR="00EE5F24" w:rsidP="00EE5F24" w:rsidRDefault="00EE5F24" w14:paraId="110B4E2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kern w:val="0"/>
          <w14:ligatures w14:val="none"/>
        </w:rPr>
        <w:t>Strong communication, storytelling, and relationship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noBreakHyphen/>
        <w:t>building skills.</w:t>
      </w:r>
    </w:p>
    <w:p w:rsidRPr="00EE5F24" w:rsidR="00EE5F24" w:rsidP="00EE5F24" w:rsidRDefault="00EE5F24" w14:paraId="79C24FC9" w14:textId="0F1CE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Experience managing </w:t>
      </w:r>
      <w:r w:rsidR="00402E0B">
        <w:rPr>
          <w:rFonts w:ascii="Times New Roman" w:hAnsi="Times New Roman" w:eastAsia="Times New Roman" w:cs="Times New Roman"/>
          <w:kern w:val="0"/>
          <w14:ligatures w14:val="none"/>
        </w:rPr>
        <w:t>and integrating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 xml:space="preserve"> development operations.</w:t>
      </w:r>
    </w:p>
    <w:p w:rsidRPr="00EE5F24" w:rsidR="00EE5F24" w:rsidP="00EE5F24" w:rsidRDefault="00EE5F24" w14:paraId="2E7BCA81" w14:textId="6ECEE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kern w:val="0"/>
          <w14:ligatures w14:val="none"/>
        </w:rPr>
        <w:t>Knowledge of fundraising software, donor databases, and CRM systems</w:t>
      </w:r>
      <w:r w:rsidR="00AC144A">
        <w:rPr>
          <w:rFonts w:ascii="Times New Roman" w:hAnsi="Times New Roman" w:eastAsia="Times New Roman" w:cs="Times New Roman"/>
          <w:kern w:val="0"/>
          <w14:ligatures w14:val="none"/>
        </w:rPr>
        <w:t xml:space="preserve"> (preferably Raiser’s Edge)</w:t>
      </w:r>
      <w:r w:rsidRPr="00EE5F24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Pr="00EE5F24" w:rsidR="00EE5F24" w:rsidP="00EE5F24" w:rsidRDefault="00EE5F24" w14:paraId="5E1493B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>A passion for the performing arts and a commitment to the mission of Buddy Holly Hall.</w:t>
      </w:r>
    </w:p>
    <w:p w:rsidR="048CE0A9" w:rsidP="048CE0A9" w:rsidRDefault="048CE0A9" w14:paraId="3F90BB9A" w14:textId="4A8EF17B">
      <w:pPr>
        <w:spacing w:beforeAutospacing="on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</w:rPr>
      </w:pPr>
    </w:p>
    <w:p w:rsidRPr="00EE5F24" w:rsidR="00EE5F24" w:rsidP="00EE5F24" w:rsidRDefault="00EE5F24" w14:paraId="567315E3" w14:textId="46D88021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 w:rsidRPr="00EE5F24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About Buddy Holly Hall</w:t>
      </w:r>
      <w:r w:rsidR="00AC144A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:</w:t>
      </w:r>
    </w:p>
    <w:p w:rsidR="00EE5F24" w:rsidP="00EE5F24" w:rsidRDefault="00EE5F24" w14:paraId="181B99D5" w14:textId="7AB85E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Buddy Holly Hall Center for the Performing Arts is 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the premier performing arts center in the Southwest dedicated 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to 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providing </w:t>
      </w:r>
      <w:r w:rsidR="4709D615">
        <w:rPr>
          <w:rFonts w:ascii="Times New Roman" w:hAnsi="Times New Roman" w:eastAsia="Times New Roman" w:cs="Times New Roman"/>
          <w:kern w:val="0"/>
          <w14:ligatures w14:val="none"/>
        </w:rPr>
        <w:t>transformational</w:t>
      </w:r>
      <w:r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experiences, exceptional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t xml:space="preserve"> performances, arts education, and community enrichment. The Hall serves as a vibrant hub for creativity in West Texas, hosting world</w:t>
      </w:r>
      <w:r w:rsidRPr="00EE5F24" w:rsidR="302C9983">
        <w:rPr>
          <w:rFonts w:ascii="Times New Roman" w:hAnsi="Times New Roman" w:eastAsia="Times New Roman" w:cs="Times New Roman"/>
          <w:kern w:val="0"/>
          <w14:ligatures w14:val="none"/>
        </w:rPr>
        <w:noBreakHyphen/>
        <w:t>class productions, local arts organizations, and educational programs that inspire audiences of all ages.</w:t>
      </w:r>
    </w:p>
    <w:p w:rsidR="048CE0A9" w:rsidP="048CE0A9" w:rsidRDefault="048CE0A9" w14:paraId="49A55638" w14:textId="0520734E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00AC144A" w:rsidP="00EE5F24" w:rsidRDefault="00AC144A" w14:paraId="6D467F11" w14:textId="39FB0EA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ALL INQUIRIES WILL BE HELD IN CONFIDENCE.</w:t>
      </w:r>
    </w:p>
    <w:p w:rsidR="00AC144A" w:rsidP="00EE5F24" w:rsidRDefault="00AC144A" w14:paraId="514AF857" w14:textId="5284719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Contact Mike Hutchison, CAO, to </w:t>
      </w:r>
      <w:r w:rsidR="00DA2390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apply at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:</w:t>
      </w:r>
    </w:p>
    <w:p w:rsidRPr="00AC144A" w:rsidR="00AC144A" w:rsidP="00EE5F24" w:rsidRDefault="00AC144A" w14:paraId="66A9E4BA" w14:textId="38D1E44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</w:pPr>
      <w:hyperlink w:history="1" r:id="rId8">
        <w:r w:rsidRPr="00AC144A">
          <w:rPr>
            <w:rStyle w:val="Hyperlink"/>
            <w:rFonts w:ascii="Times New Roman" w:hAnsi="Times New Roman" w:eastAsia="Times New Roman" w:cs="Times New Roman"/>
            <w:b/>
            <w:bCs/>
            <w:kern w:val="0"/>
            <w:lang w:val="pt-BR"/>
            <w14:ligatures w14:val="none"/>
          </w:rPr>
          <w:t>mikehutchison@buddyhollyhall.org</w:t>
        </w:r>
      </w:hyperlink>
    </w:p>
    <w:p w:rsidR="00AC144A" w:rsidP="00EE5F24" w:rsidRDefault="00AC144A" w14:paraId="2797F916" w14:textId="6D8B25F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</w:pPr>
      <w:proofErr w:type="spellStart"/>
      <w:r w:rsidRPr="00AC144A"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>Please</w:t>
      </w:r>
      <w:proofErr w:type="spellEnd"/>
      <w:r w:rsidRPr="00AC144A"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>provide</w:t>
      </w:r>
      <w:proofErr w:type="spellEnd"/>
      <w:r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>:</w:t>
      </w:r>
    </w:p>
    <w:p w:rsidR="00AC144A" w:rsidP="00AC144A" w:rsidRDefault="00AC144A" w14:paraId="264C32DE" w14:textId="7C7E0B0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 xml:space="preserve">A </w:t>
      </w:r>
      <w:proofErr w:type="spellStart"/>
      <w:r w:rsidR="00DA2390"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>L</w:t>
      </w:r>
      <w:r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>etter</w:t>
      </w:r>
      <w:proofErr w:type="spellEnd"/>
      <w:r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 xml:space="preserve"> of </w:t>
      </w:r>
      <w:proofErr w:type="spellStart"/>
      <w:r w:rsidR="00DA2390"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>I</w:t>
      </w:r>
      <w:r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>nterest</w:t>
      </w:r>
      <w:proofErr w:type="spellEnd"/>
    </w:p>
    <w:p w:rsidR="00AC144A" w:rsidP="00AC144A" w:rsidRDefault="00AC144A" w14:paraId="6AD3C116" w14:textId="7144E28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  <w:t>Resume</w:t>
      </w:r>
    </w:p>
    <w:p w:rsidRPr="00AC144A" w:rsidR="00AC144A" w:rsidP="00AC144A" w:rsidRDefault="00AC144A" w14:paraId="75BB8C1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val="pt-BR"/>
          <w14:ligatures w14:val="none"/>
        </w:rPr>
      </w:pPr>
    </w:p>
    <w:p w:rsidRPr="00EE5F24" w:rsidR="00AC144A" w:rsidP="00EE5F24" w:rsidRDefault="00AC144A" w14:paraId="53619F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pt-BR"/>
          <w14:ligatures w14:val="none"/>
        </w:rPr>
      </w:pPr>
    </w:p>
    <w:p w:rsidRPr="00AC144A" w:rsidR="00CC4F07" w:rsidRDefault="00CC4F07" w14:paraId="1083F76D" w14:textId="77777777">
      <w:pPr>
        <w:rPr>
          <w:lang w:val="pt-BR"/>
        </w:rPr>
      </w:pPr>
    </w:p>
    <w:sectPr w:rsidRPr="00AC144A" w:rsidR="00CC4F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09AB"/>
    <w:multiLevelType w:val="multilevel"/>
    <w:tmpl w:val="4D6E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D27071"/>
    <w:multiLevelType w:val="hybridMultilevel"/>
    <w:tmpl w:val="1A160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7F0011"/>
    <w:multiLevelType w:val="multilevel"/>
    <w:tmpl w:val="59EE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6CB61E8"/>
    <w:multiLevelType w:val="hybridMultilevel"/>
    <w:tmpl w:val="33DC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2150">
    <w:abstractNumId w:val="0"/>
  </w:num>
  <w:num w:numId="2" w16cid:durableId="827407191">
    <w:abstractNumId w:val="2"/>
  </w:num>
  <w:num w:numId="3" w16cid:durableId="280965343">
    <w:abstractNumId w:val="1"/>
  </w:num>
  <w:num w:numId="4" w16cid:durableId="39034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24"/>
    <w:rsid w:val="00402E0B"/>
    <w:rsid w:val="00891786"/>
    <w:rsid w:val="00AC144A"/>
    <w:rsid w:val="00B87E73"/>
    <w:rsid w:val="00CC4F07"/>
    <w:rsid w:val="00DA2390"/>
    <w:rsid w:val="00DC160F"/>
    <w:rsid w:val="00EE5F24"/>
    <w:rsid w:val="00EF6F66"/>
    <w:rsid w:val="048CE0A9"/>
    <w:rsid w:val="17F4425C"/>
    <w:rsid w:val="1D4A5A28"/>
    <w:rsid w:val="21BB7BEA"/>
    <w:rsid w:val="2DCB913B"/>
    <w:rsid w:val="2FBA6DA6"/>
    <w:rsid w:val="302C9983"/>
    <w:rsid w:val="32A7BF3B"/>
    <w:rsid w:val="45E54595"/>
    <w:rsid w:val="4709D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8121"/>
  <w15:chartTrackingRefBased/>
  <w15:docId w15:val="{DB966BBA-8F2F-4A7A-B3EE-E9BA69A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F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F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5F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5F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5F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5F2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5F2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5F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5F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5F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5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F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5F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F2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5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F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5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F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2E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14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kehutchison@buddyhollyhall.or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c311a-8d74-4137-9a39-097d815fe9bb">
      <Terms xmlns="http://schemas.microsoft.com/office/infopath/2007/PartnerControls"/>
    </lcf76f155ced4ddcb4097134ff3c332f>
    <TaxCatchAll xmlns="73f40386-2cb5-4af2-9946-61cc28d471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A334405230141B1B6C1F26BFA8741" ma:contentTypeVersion="12" ma:contentTypeDescription="Create a new document." ma:contentTypeScope="" ma:versionID="e24b532fef2ef5fa71e08767d7d61960">
  <xsd:schema xmlns:xsd="http://www.w3.org/2001/XMLSchema" xmlns:xs="http://www.w3.org/2001/XMLSchema" xmlns:p="http://schemas.microsoft.com/office/2006/metadata/properties" xmlns:ns2="d80c311a-8d74-4137-9a39-097d815fe9bb" xmlns:ns3="73f40386-2cb5-4af2-9946-61cc28d47176" targetNamespace="http://schemas.microsoft.com/office/2006/metadata/properties" ma:root="true" ma:fieldsID="34af9d875cdfe244b7434a6893d51a0b" ns2:_="" ns3:_="">
    <xsd:import namespace="d80c311a-8d74-4137-9a39-097d815fe9bb"/>
    <xsd:import namespace="73f40386-2cb5-4af2-9946-61cc28d47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311a-8d74-4137-9a39-097d815f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72e621-8b7e-4070-a43b-6ce6998ec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0386-2cb5-4af2-9946-61cc28d471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f5b7b0-873d-4d8f-9b57-1572286573a0}" ma:internalName="TaxCatchAll" ma:showField="CatchAllData" ma:web="73f40386-2cb5-4af2-9946-61cc28d47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3E499-51D2-41DD-85D7-8E2437276955}">
  <ds:schemaRefs>
    <ds:schemaRef ds:uri="http://schemas.microsoft.com/office/2006/metadata/properties"/>
    <ds:schemaRef ds:uri="http://schemas.microsoft.com/office/infopath/2007/PartnerControls"/>
    <ds:schemaRef ds:uri="d80c311a-8d74-4137-9a39-097d815fe9bb"/>
    <ds:schemaRef ds:uri="73f40386-2cb5-4af2-9946-61cc28d47176"/>
  </ds:schemaRefs>
</ds:datastoreItem>
</file>

<file path=customXml/itemProps2.xml><?xml version="1.0" encoding="utf-8"?>
<ds:datastoreItem xmlns:ds="http://schemas.openxmlformats.org/officeDocument/2006/customXml" ds:itemID="{84EF1EB5-5C4C-40C1-801E-9DC9D2E2B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AF690-2239-45A9-97D5-34FF66EE5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c311a-8d74-4137-9a39-097d815fe9bb"/>
    <ds:schemaRef ds:uri="73f40386-2cb5-4af2-9946-61cc28d47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Hutchison</dc:creator>
  <keywords/>
  <dc:description/>
  <lastModifiedBy>Jeff Hunsinger</lastModifiedBy>
  <revision>3</revision>
  <dcterms:created xsi:type="dcterms:W3CDTF">2026-02-19T18:28:00.0000000Z</dcterms:created>
  <dcterms:modified xsi:type="dcterms:W3CDTF">2026-02-24T15:50:31.7424140Z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0x0101004D2A334405230141B1B6C1F26BFA8741</vt:lpwstr>
  </property>
  <property fmtid="{D5CDD505-2E9C-101B-9397-08002B2CF9AE}" pid="3" name="MediaServiceImageTags">
    <vt:lpwstr/>
  </property>
</Properties>
</file>