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84348" w14:textId="473A54D7" w:rsidR="00255060" w:rsidRPr="00255060" w:rsidRDefault="00255060" w:rsidP="00255060">
      <w:pPr>
        <w:spacing w:after="0" w:line="240" w:lineRule="auto"/>
      </w:pPr>
      <w:r w:rsidRPr="00255060">
        <w:rPr>
          <w:b/>
          <w:bCs/>
        </w:rPr>
        <w:t>Children's Health Foundation</w:t>
      </w:r>
      <w:r>
        <w:rPr>
          <w:b/>
          <w:bCs/>
        </w:rPr>
        <w:t xml:space="preserve"> - </w:t>
      </w:r>
      <w:r w:rsidRPr="00255060">
        <w:rPr>
          <w:b/>
          <w:bCs/>
        </w:rPr>
        <w:t>Senior Philanthropy Officer</w:t>
      </w:r>
    </w:p>
    <w:p w14:paraId="55BEC581" w14:textId="77777777" w:rsidR="00255060" w:rsidRPr="00255060" w:rsidRDefault="00255060" w:rsidP="00255060">
      <w:pPr>
        <w:spacing w:after="0" w:line="240" w:lineRule="auto"/>
      </w:pPr>
      <w:r w:rsidRPr="00255060">
        <w:rPr>
          <w:b/>
          <w:bCs/>
        </w:rPr>
        <w:t>Posted On:</w:t>
      </w:r>
      <w:r w:rsidRPr="00255060">
        <w:t> December 4, 2025</w:t>
      </w:r>
    </w:p>
    <w:p w14:paraId="12ABBA9C" w14:textId="77777777" w:rsidR="00255060" w:rsidRPr="00255060" w:rsidRDefault="00255060" w:rsidP="00255060">
      <w:pPr>
        <w:spacing w:after="0" w:line="240" w:lineRule="auto"/>
      </w:pPr>
      <w:r w:rsidRPr="00255060">
        <w:rPr>
          <w:b/>
          <w:bCs/>
        </w:rPr>
        <w:t>Closing On:</w:t>
      </w:r>
      <w:r w:rsidRPr="00255060">
        <w:t> December 23, 2025</w:t>
      </w:r>
    </w:p>
    <w:p w14:paraId="0BCDD4A4" w14:textId="77777777" w:rsidR="00255060" w:rsidRPr="00255060" w:rsidRDefault="00255060" w:rsidP="00255060">
      <w:pPr>
        <w:spacing w:after="0" w:line="240" w:lineRule="auto"/>
      </w:pPr>
      <w:r w:rsidRPr="00255060">
        <w:rPr>
          <w:b/>
          <w:bCs/>
        </w:rPr>
        <w:t>Location:</w:t>
      </w:r>
      <w:r w:rsidRPr="00255060">
        <w:t> London, Ontario</w:t>
      </w:r>
    </w:p>
    <w:p w14:paraId="72634C53" w14:textId="77777777" w:rsidR="00255060" w:rsidRPr="00255060" w:rsidRDefault="00255060" w:rsidP="00255060">
      <w:pPr>
        <w:spacing w:after="0" w:line="240" w:lineRule="auto"/>
      </w:pPr>
      <w:r w:rsidRPr="00255060">
        <w:rPr>
          <w:b/>
          <w:bCs/>
        </w:rPr>
        <w:t>Employment Type:</w:t>
      </w:r>
      <w:r w:rsidRPr="00255060">
        <w:t> fulltime</w:t>
      </w:r>
    </w:p>
    <w:p w14:paraId="6674078F" w14:textId="77777777" w:rsidR="00255060" w:rsidRPr="00255060" w:rsidRDefault="00255060" w:rsidP="00255060">
      <w:pPr>
        <w:spacing w:after="0" w:line="240" w:lineRule="auto"/>
      </w:pPr>
      <w:r w:rsidRPr="00255060">
        <w:rPr>
          <w:b/>
          <w:bCs/>
        </w:rPr>
        <w:t>Level:</w:t>
      </w:r>
      <w:r w:rsidRPr="00255060">
        <w:t> senior</w:t>
      </w:r>
    </w:p>
    <w:p w14:paraId="0C52D916" w14:textId="77777777" w:rsidR="00255060" w:rsidRPr="00255060" w:rsidRDefault="00255060" w:rsidP="00255060">
      <w:pPr>
        <w:spacing w:after="0" w:line="240" w:lineRule="auto"/>
      </w:pPr>
      <w:r w:rsidRPr="00255060">
        <w:rPr>
          <w:b/>
          <w:bCs/>
        </w:rPr>
        <w:t>Salary Range:</w:t>
      </w:r>
      <w:r w:rsidRPr="00255060">
        <w:t> 65,000-95,000</w:t>
      </w:r>
    </w:p>
    <w:p w14:paraId="615ED631" w14:textId="77777777" w:rsidR="00255060" w:rsidRPr="00255060" w:rsidRDefault="00255060" w:rsidP="00255060">
      <w:pPr>
        <w:spacing w:after="0" w:line="240" w:lineRule="auto"/>
      </w:pPr>
      <w:r w:rsidRPr="00255060">
        <w:pict w14:anchorId="63759D37">
          <v:rect id="_x0000_i1051" style="width:468pt;height:.75pt" o:hralign="center" o:hrstd="t" o:hr="t" fillcolor="#a0a0a0" stroked="f"/>
        </w:pict>
      </w:r>
    </w:p>
    <w:p w14:paraId="0E4BEE4B" w14:textId="77777777" w:rsidR="00255060" w:rsidRPr="00255060" w:rsidRDefault="00255060" w:rsidP="00255060">
      <w:pPr>
        <w:spacing w:after="0" w:line="240" w:lineRule="auto"/>
      </w:pPr>
      <w:r w:rsidRPr="00255060">
        <w:rPr>
          <w:b/>
          <w:bCs/>
        </w:rPr>
        <w:t>Website:</w:t>
      </w:r>
      <w:r w:rsidRPr="00255060">
        <w:t> </w:t>
      </w:r>
      <w:hyperlink r:id="rId5" w:tooltip="http://atpscan.global.hornetsecurity.com?d=x3C5LCJCkG4k0IFaUX5Kz_eo19P2l3HZANuLJ3Ycgqg&amp;f=UQY8JEBAT-KMC2b0u0pVRJeupEZbvXuS9rPeBhjLue-ExHzgxD_WT8-q3ki4I2Kb&amp;i=&amp;k=ugwJ&amp;m=5Ek_PtcewY5HoFFX8ReiMA6iJvNkT-2L_lE91uWhiffgyohjL-jxbMbz5ZRKHF_FlEDUmrXXN4zhDdVE7MkYd6gGysGXXd37WmXEJN8mFDJ4GYKDZ-ccSe_v9duNZ3xj&amp;n=AwuVXDRT57ByTvNAw8X6kS81OKqm-HYYeKV4jGzNOuDChhHmMhH_ohelWuHRi8CBfCORFBE9eOjq0T50MJSdZIsuNT423Kx22icV5ZRjruE&amp;r=lZ9F0tTDcNpFXkLMvQwOtAqumRwbByuqCrovZsbUN2-FZBvmG_5u24Sve9QbCmhL&amp;s=e0c9f42e81eea8aca7fccb446c3acb8fd595403330832105030aec62b7d0f892&amp;u=http%3A%2F%2Fwww.childhealth.ca%2F" w:history="1">
        <w:r w:rsidRPr="00255060">
          <w:rPr>
            <w:rStyle w:val="Hyperlink"/>
          </w:rPr>
          <w:t>http://www.childhealth.ca/</w:t>
        </w:r>
      </w:hyperlink>
    </w:p>
    <w:p w14:paraId="12017A95" w14:textId="77777777" w:rsidR="00255060" w:rsidRPr="00255060" w:rsidRDefault="00255060" w:rsidP="00255060">
      <w:pPr>
        <w:spacing w:after="0" w:line="240" w:lineRule="auto"/>
      </w:pPr>
      <w:r w:rsidRPr="00255060">
        <w:pict w14:anchorId="321D2D7C">
          <v:rect id="_x0000_i1052" style="width:468pt;height:.75pt" o:hralign="center" o:hrstd="t" o:hr="t" fillcolor="#a0a0a0" stroked="f"/>
        </w:pict>
      </w:r>
    </w:p>
    <w:p w14:paraId="5DC8569B" w14:textId="77777777" w:rsidR="00255060" w:rsidRPr="00255060" w:rsidRDefault="00255060" w:rsidP="00255060">
      <w:pPr>
        <w:spacing w:after="0" w:line="240" w:lineRule="auto"/>
      </w:pPr>
      <w:r w:rsidRPr="00255060">
        <w:t>A dynamic and supportive group, the team at Children’s Health Foundation is seeking self-starters with strong communication skills and a passion for inspiring support in our region for children and families facing serious health issues.</w:t>
      </w:r>
    </w:p>
    <w:p w14:paraId="69AF6627" w14:textId="77777777" w:rsidR="00255060" w:rsidRPr="00255060" w:rsidRDefault="00255060" w:rsidP="00255060">
      <w:pPr>
        <w:spacing w:after="0" w:line="240" w:lineRule="auto"/>
      </w:pPr>
      <w:r w:rsidRPr="00255060">
        <w:t>Reporting to the Vice President Philanthropy</w:t>
      </w:r>
      <w:r w:rsidRPr="00255060">
        <w:rPr>
          <w:i/>
          <w:iCs/>
        </w:rPr>
        <w:t>,</w:t>
      </w:r>
      <w:r w:rsidRPr="00255060">
        <w:t> the Senior Philanthropy Officer will work to implement major gift cultivation, solicitation and stewardship strategies that will inspire prospective donors and give them opportunities to support Children’s Health Foundation’s compelling cause. The ideal candidate will be personally aligned with the Foundation’s values of Gratitude, Respect, Excellence, Authenticity, and Trust. Specifically, they will be</w:t>
      </w:r>
    </w:p>
    <w:p w14:paraId="08EECAF3" w14:textId="77777777" w:rsidR="00255060" w:rsidRPr="00255060" w:rsidRDefault="00255060" w:rsidP="00255060">
      <w:pPr>
        <w:numPr>
          <w:ilvl w:val="0"/>
          <w:numId w:val="1"/>
        </w:numPr>
        <w:spacing w:after="0" w:line="240" w:lineRule="auto"/>
      </w:pPr>
      <w:r w:rsidRPr="00255060">
        <w:t>highly motivated with a superb work ethic and able to work independently and as part of a team.</w:t>
      </w:r>
    </w:p>
    <w:p w14:paraId="4BEC8B84" w14:textId="77777777" w:rsidR="00255060" w:rsidRPr="00255060" w:rsidRDefault="00255060" w:rsidP="00255060">
      <w:pPr>
        <w:numPr>
          <w:ilvl w:val="0"/>
          <w:numId w:val="1"/>
        </w:numPr>
        <w:spacing w:after="0" w:line="240" w:lineRule="auto"/>
      </w:pPr>
      <w:r w:rsidRPr="00255060">
        <w:t>thorough, accurate and pay attention to detail in all aspects of their work.</w:t>
      </w:r>
    </w:p>
    <w:p w14:paraId="4CB12C7B" w14:textId="77777777" w:rsidR="00255060" w:rsidRPr="00255060" w:rsidRDefault="00255060" w:rsidP="00255060">
      <w:pPr>
        <w:numPr>
          <w:ilvl w:val="0"/>
          <w:numId w:val="1"/>
        </w:numPr>
        <w:spacing w:after="0" w:line="240" w:lineRule="auto"/>
      </w:pPr>
      <w:r w:rsidRPr="00255060">
        <w:t>able to build strong relationships and have exceptional communications skills, a tactful and diplomatic communicator both verbally and in written word.</w:t>
      </w:r>
    </w:p>
    <w:p w14:paraId="4404493E" w14:textId="77777777" w:rsidR="00255060" w:rsidRPr="00255060" w:rsidRDefault="00255060" w:rsidP="00255060">
      <w:pPr>
        <w:numPr>
          <w:ilvl w:val="0"/>
          <w:numId w:val="1"/>
        </w:numPr>
        <w:spacing w:after="0" w:line="240" w:lineRule="auto"/>
      </w:pPr>
      <w:r w:rsidRPr="00255060">
        <w:t>organized with strong analytical skills, creativity, and excellent time management abilities.</w:t>
      </w:r>
    </w:p>
    <w:p w14:paraId="63AC7561" w14:textId="77777777" w:rsidR="00255060" w:rsidRDefault="00255060" w:rsidP="00255060">
      <w:pPr>
        <w:spacing w:after="0" w:line="240" w:lineRule="auto"/>
        <w:rPr>
          <w:b/>
          <w:bCs/>
        </w:rPr>
      </w:pPr>
    </w:p>
    <w:p w14:paraId="737AB234" w14:textId="758753F3" w:rsidR="00255060" w:rsidRPr="00255060" w:rsidRDefault="00255060" w:rsidP="00255060">
      <w:pPr>
        <w:spacing w:after="0" w:line="240" w:lineRule="auto"/>
      </w:pPr>
      <w:r w:rsidRPr="00255060">
        <w:rPr>
          <w:b/>
          <w:bCs/>
        </w:rPr>
        <w:t>Ideal Candidate Profile</w:t>
      </w:r>
    </w:p>
    <w:p w14:paraId="45135732" w14:textId="77777777" w:rsidR="00255060" w:rsidRPr="00255060" w:rsidRDefault="00255060" w:rsidP="00255060">
      <w:pPr>
        <w:numPr>
          <w:ilvl w:val="0"/>
          <w:numId w:val="2"/>
        </w:numPr>
        <w:spacing w:after="0" w:line="240" w:lineRule="auto"/>
      </w:pPr>
      <w:r w:rsidRPr="00255060">
        <w:t>University degree or post-secondary diploma ideally with specific fundraising courses.</w:t>
      </w:r>
    </w:p>
    <w:p w14:paraId="1204FEFF" w14:textId="77777777" w:rsidR="00255060" w:rsidRPr="00255060" w:rsidRDefault="00255060" w:rsidP="00255060">
      <w:pPr>
        <w:numPr>
          <w:ilvl w:val="0"/>
          <w:numId w:val="2"/>
        </w:numPr>
        <w:spacing w:after="0" w:line="240" w:lineRule="auto"/>
      </w:pPr>
      <w:r w:rsidRPr="00255060">
        <w:t>5 – 7 years of progressive fundraising experience with a focus on major gift and campaign management and/or a full spectrum of annual giving direct response program or significant project management experience. Annual fundraising targets of at least $1 million. Experience in developing and executing strategies to maximize the donors’ giving to the Foundation.</w:t>
      </w:r>
    </w:p>
    <w:p w14:paraId="64B72A57" w14:textId="77777777" w:rsidR="00255060" w:rsidRPr="00255060" w:rsidRDefault="00255060" w:rsidP="00255060">
      <w:pPr>
        <w:numPr>
          <w:ilvl w:val="0"/>
          <w:numId w:val="2"/>
        </w:numPr>
        <w:spacing w:after="0" w:line="240" w:lineRule="auto"/>
      </w:pPr>
      <w:r w:rsidRPr="00255060">
        <w:t>Direct experience working with volunteers to identify, qualify, and engage donors in successful major gift solicitation.</w:t>
      </w:r>
    </w:p>
    <w:p w14:paraId="61E0442A" w14:textId="77777777" w:rsidR="00255060" w:rsidRPr="00255060" w:rsidRDefault="00255060" w:rsidP="00255060">
      <w:pPr>
        <w:numPr>
          <w:ilvl w:val="0"/>
          <w:numId w:val="2"/>
        </w:numPr>
        <w:spacing w:after="0" w:line="240" w:lineRule="auto"/>
      </w:pPr>
      <w:r w:rsidRPr="00255060">
        <w:t>Direct comprehensive campaign experience.</w:t>
      </w:r>
    </w:p>
    <w:p w14:paraId="73A3E30F" w14:textId="77777777" w:rsidR="00255060" w:rsidRPr="00255060" w:rsidRDefault="00255060" w:rsidP="00255060">
      <w:pPr>
        <w:numPr>
          <w:ilvl w:val="0"/>
          <w:numId w:val="2"/>
        </w:numPr>
        <w:spacing w:after="0" w:line="240" w:lineRule="auto"/>
      </w:pPr>
      <w:r w:rsidRPr="00255060">
        <w:t>Experience with analytic reporting tools and reporting metrics.</w:t>
      </w:r>
    </w:p>
    <w:p w14:paraId="714AB48D" w14:textId="77777777" w:rsidR="00255060" w:rsidRPr="00255060" w:rsidRDefault="00255060" w:rsidP="00255060">
      <w:pPr>
        <w:numPr>
          <w:ilvl w:val="0"/>
          <w:numId w:val="2"/>
        </w:numPr>
        <w:spacing w:after="0" w:line="240" w:lineRule="auto"/>
      </w:pPr>
      <w:r w:rsidRPr="00255060">
        <w:t>A CFRE designation is an asset.</w:t>
      </w:r>
    </w:p>
    <w:p w14:paraId="59FD7A09" w14:textId="77777777" w:rsidR="00255060" w:rsidRPr="00255060" w:rsidRDefault="00255060" w:rsidP="00255060">
      <w:pPr>
        <w:numPr>
          <w:ilvl w:val="0"/>
          <w:numId w:val="2"/>
        </w:numPr>
        <w:spacing w:after="0" w:line="240" w:lineRule="auto"/>
      </w:pPr>
      <w:r w:rsidRPr="00255060">
        <w:t>Familiarity with Raiser’s Edge/NXT and database management skills is highly desirable.</w:t>
      </w:r>
    </w:p>
    <w:p w14:paraId="6C3F8C00" w14:textId="77777777" w:rsidR="00255060" w:rsidRPr="00255060" w:rsidRDefault="00255060" w:rsidP="00255060">
      <w:pPr>
        <w:numPr>
          <w:ilvl w:val="0"/>
          <w:numId w:val="2"/>
        </w:numPr>
        <w:spacing w:after="0" w:line="240" w:lineRule="auto"/>
      </w:pPr>
      <w:r w:rsidRPr="00255060">
        <w:t>Proficiency with Microsoft Office Suite.</w:t>
      </w:r>
    </w:p>
    <w:p w14:paraId="685A7872" w14:textId="77777777" w:rsidR="00255060" w:rsidRDefault="00255060" w:rsidP="00255060">
      <w:pPr>
        <w:spacing w:after="0" w:line="240" w:lineRule="auto"/>
        <w:rPr>
          <w:b/>
          <w:bCs/>
        </w:rPr>
      </w:pPr>
    </w:p>
    <w:p w14:paraId="6B62B355" w14:textId="77777777" w:rsidR="00255060" w:rsidRDefault="00255060" w:rsidP="00255060">
      <w:pPr>
        <w:spacing w:after="0" w:line="240" w:lineRule="auto"/>
        <w:rPr>
          <w:b/>
          <w:bCs/>
        </w:rPr>
      </w:pPr>
    </w:p>
    <w:p w14:paraId="5CEAC8F2" w14:textId="6DC2F5F5" w:rsidR="00255060" w:rsidRPr="00255060" w:rsidRDefault="00255060" w:rsidP="00255060">
      <w:pPr>
        <w:spacing w:after="0" w:line="240" w:lineRule="auto"/>
      </w:pPr>
      <w:r w:rsidRPr="00255060">
        <w:rPr>
          <w:b/>
          <w:bCs/>
        </w:rPr>
        <w:lastRenderedPageBreak/>
        <w:t>Key Responsibilities and Accountabilities:</w:t>
      </w:r>
    </w:p>
    <w:p w14:paraId="362BC9F3" w14:textId="77777777" w:rsidR="00255060" w:rsidRPr="00255060" w:rsidRDefault="00255060" w:rsidP="00255060">
      <w:pPr>
        <w:numPr>
          <w:ilvl w:val="0"/>
          <w:numId w:val="3"/>
        </w:numPr>
        <w:spacing w:after="0" w:line="240" w:lineRule="auto"/>
      </w:pPr>
      <w:r w:rsidRPr="00255060">
        <w:t>Proactively develop and implement strategies that identify, engage, cultivate, solicit, and steward a major gift pipeline of corporate, foundation and individual donor prospects in all stages of the development cycle.</w:t>
      </w:r>
    </w:p>
    <w:p w14:paraId="48EF478B" w14:textId="77777777" w:rsidR="00255060" w:rsidRPr="00255060" w:rsidRDefault="00255060" w:rsidP="00255060">
      <w:pPr>
        <w:numPr>
          <w:ilvl w:val="0"/>
          <w:numId w:val="3"/>
        </w:numPr>
        <w:spacing w:after="0" w:line="240" w:lineRule="auto"/>
      </w:pPr>
      <w:r w:rsidRPr="00255060">
        <w:t>Identify and qualify a group of prospects and implement cultivation &amp; solicitation strategies to secure donations to support Children’s mission.  A typical portfolio is 120 prospects.</w:t>
      </w:r>
    </w:p>
    <w:p w14:paraId="1E98784A" w14:textId="77777777" w:rsidR="00255060" w:rsidRPr="00255060" w:rsidRDefault="00255060" w:rsidP="00255060">
      <w:pPr>
        <w:numPr>
          <w:ilvl w:val="0"/>
          <w:numId w:val="3"/>
        </w:numPr>
        <w:spacing w:after="0" w:line="240" w:lineRule="auto"/>
      </w:pPr>
      <w:r w:rsidRPr="00255060">
        <w:t>Utilize the President and CEO, Vice President of Philanthropy, healthcare leadership, and volunteers to build and maximize donor contributions to support the work of the Foundation partners.</w:t>
      </w:r>
    </w:p>
    <w:p w14:paraId="5A4B6BB9" w14:textId="77777777" w:rsidR="00255060" w:rsidRPr="00255060" w:rsidRDefault="00255060" w:rsidP="00255060">
      <w:pPr>
        <w:numPr>
          <w:ilvl w:val="0"/>
          <w:numId w:val="3"/>
        </w:numPr>
        <w:spacing w:after="0" w:line="240" w:lineRule="auto"/>
      </w:pPr>
      <w:r w:rsidRPr="00255060">
        <w:t>Be conversant on the fundraising priorities of Foundation and cultivate strong professional relationships with clinical, administrative, and medical staff at Children’s Hospital, TVCC, and Children’s Health Research Institute to advance fundraising initiatives and success.</w:t>
      </w:r>
    </w:p>
    <w:p w14:paraId="2E0415BE" w14:textId="77777777" w:rsidR="00255060" w:rsidRDefault="00255060" w:rsidP="00255060">
      <w:pPr>
        <w:spacing w:after="0" w:line="240" w:lineRule="auto"/>
        <w:rPr>
          <w:b/>
          <w:bCs/>
        </w:rPr>
      </w:pPr>
    </w:p>
    <w:p w14:paraId="1A7084EE" w14:textId="71CBAEF6" w:rsidR="00255060" w:rsidRPr="00255060" w:rsidRDefault="00255060" w:rsidP="00255060">
      <w:pPr>
        <w:spacing w:after="0" w:line="240" w:lineRule="auto"/>
      </w:pPr>
      <w:r w:rsidRPr="00255060">
        <w:rPr>
          <w:b/>
          <w:bCs/>
        </w:rPr>
        <w:t>Requirements</w:t>
      </w:r>
    </w:p>
    <w:p w14:paraId="69A86770" w14:textId="77777777" w:rsidR="00255060" w:rsidRPr="00255060" w:rsidRDefault="00255060" w:rsidP="00255060">
      <w:pPr>
        <w:numPr>
          <w:ilvl w:val="0"/>
          <w:numId w:val="4"/>
        </w:numPr>
        <w:spacing w:after="0" w:line="240" w:lineRule="auto"/>
      </w:pPr>
      <w:r w:rsidRPr="00255060">
        <w:t>Travel is required; the incumbent must possess a valid driver’s license and have access to transportation and use of a vehicle.</w:t>
      </w:r>
    </w:p>
    <w:p w14:paraId="7C9530BD" w14:textId="77777777" w:rsidR="00255060" w:rsidRPr="00255060" w:rsidRDefault="00255060" w:rsidP="00255060">
      <w:pPr>
        <w:numPr>
          <w:ilvl w:val="0"/>
          <w:numId w:val="5"/>
        </w:numPr>
        <w:spacing w:after="0" w:line="240" w:lineRule="auto"/>
      </w:pPr>
      <w:r w:rsidRPr="00255060">
        <w:t>The nature of the work will require work outside of traditional office hours.</w:t>
      </w:r>
    </w:p>
    <w:p w14:paraId="027BC8F0" w14:textId="77777777" w:rsidR="00255060" w:rsidRPr="00255060" w:rsidRDefault="00255060" w:rsidP="00255060">
      <w:pPr>
        <w:numPr>
          <w:ilvl w:val="0"/>
          <w:numId w:val="5"/>
        </w:numPr>
        <w:spacing w:after="0" w:line="240" w:lineRule="auto"/>
      </w:pPr>
      <w:r w:rsidRPr="00255060">
        <w:t>It is anticipated this position will operate primarily from the Children’s Health Foundation offices or an agreed upon combination of office and home office activity.</w:t>
      </w:r>
    </w:p>
    <w:p w14:paraId="61D83F7B" w14:textId="77777777" w:rsidR="00255060" w:rsidRPr="00255060" w:rsidRDefault="00255060" w:rsidP="00255060">
      <w:pPr>
        <w:numPr>
          <w:ilvl w:val="0"/>
          <w:numId w:val="5"/>
        </w:numPr>
        <w:spacing w:after="0" w:line="240" w:lineRule="auto"/>
      </w:pPr>
      <w:r w:rsidRPr="00255060">
        <w:t>A Vulnerable Sector Record Check is a requirement of employment.</w:t>
      </w:r>
    </w:p>
    <w:p w14:paraId="39357095" w14:textId="77777777" w:rsidR="000D2087" w:rsidRDefault="000D2087" w:rsidP="00255060">
      <w:pPr>
        <w:spacing w:after="0" w:line="240" w:lineRule="auto"/>
      </w:pPr>
    </w:p>
    <w:sectPr w:rsidR="000D2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297F"/>
    <w:multiLevelType w:val="multilevel"/>
    <w:tmpl w:val="6EDC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3221B"/>
    <w:multiLevelType w:val="multilevel"/>
    <w:tmpl w:val="1ACC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986869"/>
    <w:multiLevelType w:val="multilevel"/>
    <w:tmpl w:val="871E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5B41D0"/>
    <w:multiLevelType w:val="multilevel"/>
    <w:tmpl w:val="2C2C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8E5AAC"/>
    <w:multiLevelType w:val="multilevel"/>
    <w:tmpl w:val="6E28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844826">
    <w:abstractNumId w:val="4"/>
  </w:num>
  <w:num w:numId="2" w16cid:durableId="919096733">
    <w:abstractNumId w:val="0"/>
  </w:num>
  <w:num w:numId="3" w16cid:durableId="789780267">
    <w:abstractNumId w:val="3"/>
  </w:num>
  <w:num w:numId="4" w16cid:durableId="1969504221">
    <w:abstractNumId w:val="1"/>
  </w:num>
  <w:num w:numId="5" w16cid:durableId="2104035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60"/>
    <w:rsid w:val="000D2087"/>
    <w:rsid w:val="00255060"/>
    <w:rsid w:val="002B5612"/>
    <w:rsid w:val="003370D3"/>
    <w:rsid w:val="00EC0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1BF4"/>
  <w15:chartTrackingRefBased/>
  <w15:docId w15:val="{B39C8CB7-76B3-4F7D-89C1-986DA8F6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060"/>
    <w:rPr>
      <w:rFonts w:eastAsiaTheme="majorEastAsia" w:cstheme="majorBidi"/>
      <w:color w:val="272727" w:themeColor="text1" w:themeTint="D8"/>
    </w:rPr>
  </w:style>
  <w:style w:type="paragraph" w:styleId="Title">
    <w:name w:val="Title"/>
    <w:basedOn w:val="Normal"/>
    <w:next w:val="Normal"/>
    <w:link w:val="TitleChar"/>
    <w:uiPriority w:val="10"/>
    <w:qFormat/>
    <w:rsid w:val="00255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060"/>
    <w:pPr>
      <w:spacing w:before="160"/>
      <w:jc w:val="center"/>
    </w:pPr>
    <w:rPr>
      <w:i/>
      <w:iCs/>
      <w:color w:val="404040" w:themeColor="text1" w:themeTint="BF"/>
    </w:rPr>
  </w:style>
  <w:style w:type="character" w:customStyle="1" w:styleId="QuoteChar">
    <w:name w:val="Quote Char"/>
    <w:basedOn w:val="DefaultParagraphFont"/>
    <w:link w:val="Quote"/>
    <w:uiPriority w:val="29"/>
    <w:rsid w:val="00255060"/>
    <w:rPr>
      <w:i/>
      <w:iCs/>
      <w:color w:val="404040" w:themeColor="text1" w:themeTint="BF"/>
    </w:rPr>
  </w:style>
  <w:style w:type="paragraph" w:styleId="ListParagraph">
    <w:name w:val="List Paragraph"/>
    <w:basedOn w:val="Normal"/>
    <w:uiPriority w:val="34"/>
    <w:qFormat/>
    <w:rsid w:val="00255060"/>
    <w:pPr>
      <w:ind w:left="720"/>
      <w:contextualSpacing/>
    </w:pPr>
  </w:style>
  <w:style w:type="character" w:styleId="IntenseEmphasis">
    <w:name w:val="Intense Emphasis"/>
    <w:basedOn w:val="DefaultParagraphFont"/>
    <w:uiPriority w:val="21"/>
    <w:qFormat/>
    <w:rsid w:val="00255060"/>
    <w:rPr>
      <w:i/>
      <w:iCs/>
      <w:color w:val="0F4761" w:themeColor="accent1" w:themeShade="BF"/>
    </w:rPr>
  </w:style>
  <w:style w:type="paragraph" w:styleId="IntenseQuote">
    <w:name w:val="Intense Quote"/>
    <w:basedOn w:val="Normal"/>
    <w:next w:val="Normal"/>
    <w:link w:val="IntenseQuoteChar"/>
    <w:uiPriority w:val="30"/>
    <w:qFormat/>
    <w:rsid w:val="00255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060"/>
    <w:rPr>
      <w:i/>
      <w:iCs/>
      <w:color w:val="0F4761" w:themeColor="accent1" w:themeShade="BF"/>
    </w:rPr>
  </w:style>
  <w:style w:type="character" w:styleId="IntenseReference">
    <w:name w:val="Intense Reference"/>
    <w:basedOn w:val="DefaultParagraphFont"/>
    <w:uiPriority w:val="32"/>
    <w:qFormat/>
    <w:rsid w:val="00255060"/>
    <w:rPr>
      <w:b/>
      <w:bCs/>
      <w:smallCaps/>
      <w:color w:val="0F4761" w:themeColor="accent1" w:themeShade="BF"/>
      <w:spacing w:val="5"/>
    </w:rPr>
  </w:style>
  <w:style w:type="character" w:styleId="Hyperlink">
    <w:name w:val="Hyperlink"/>
    <w:basedOn w:val="DefaultParagraphFont"/>
    <w:uiPriority w:val="99"/>
    <w:unhideWhenUsed/>
    <w:rsid w:val="00255060"/>
    <w:rPr>
      <w:color w:val="467886" w:themeColor="hyperlink"/>
      <w:u w:val="single"/>
    </w:rPr>
  </w:style>
  <w:style w:type="character" w:styleId="UnresolvedMention">
    <w:name w:val="Unresolved Mention"/>
    <w:basedOn w:val="DefaultParagraphFont"/>
    <w:uiPriority w:val="99"/>
    <w:semiHidden/>
    <w:unhideWhenUsed/>
    <w:rsid w:val="00255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tpscan.global.hornetsecurity.com/?d=x3C5LCJCkG4k0IFaUX5Kz_eo19P2l3HZANuLJ3Ycgqg&amp;f=UQY8JEBAT-KMC2b0u0pVRJeupEZbvXuS9rPeBhjLue-ExHzgxD_WT8-q3ki4I2Kb&amp;i=&amp;k=ugwJ&amp;m=5Ek_PtcewY5HoFFX8ReiMA6iJvNkT-2L_lE91uWhiffgyohjL-jxbMbz5ZRKHF_FlEDUmrXXN4zhDdVE7MkYd6gGysGXXd37WmXEJN8mFDJ4GYKDZ-ccSe_v9duNZ3xj&amp;n=AwuVXDRT57ByTvNAw8X6kS81OKqm-HYYeKV4jGzNOuDChhHmMhH_ohelWuHRi8CBfCORFBE9eOjq0T50MJSdZIsuNT423Kx22icV5ZRjruE&amp;r=lZ9F0tTDcNpFXkLMvQwOtAqumRwbByuqCrovZsbUN2-FZBvmG_5u24Sve9QbCmhL&amp;s=e0c9f42e81eea8aca7fccb446c3acb8fd595403330832105030aec62b7d0f892&amp;u=http%3A%2F%2Fwww.childhealth.ca%2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2</cp:revision>
  <dcterms:created xsi:type="dcterms:W3CDTF">2025-12-05T13:16:00Z</dcterms:created>
  <dcterms:modified xsi:type="dcterms:W3CDTF">2025-12-05T13:16:00Z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5120155d-a794-47e7-a40c-8b65960b8d04</vt:lpwstr>
  </property>
</Properties>
</file>