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BB" w:rsidRDefault="0024429C" w:rsidP="0024429C">
      <w:pPr>
        <w:spacing w:after="0" w:line="240" w:lineRule="auto"/>
        <w:ind w:left="547" w:right="540"/>
      </w:pPr>
      <w:r>
        <w:t>For Immediate Release</w:t>
      </w:r>
    </w:p>
    <w:p w:rsidR="0024429C" w:rsidRDefault="00EF687A" w:rsidP="0024429C">
      <w:pPr>
        <w:spacing w:after="0" w:line="240" w:lineRule="auto"/>
        <w:ind w:left="547" w:right="540"/>
      </w:pPr>
      <w:r>
        <w:t>October 5</w:t>
      </w:r>
      <w:r w:rsidR="00431E8E">
        <w:t>, 2017</w:t>
      </w:r>
    </w:p>
    <w:p w:rsidR="0024429C" w:rsidRDefault="0024429C" w:rsidP="0024429C">
      <w:pPr>
        <w:spacing w:after="0" w:line="240" w:lineRule="auto"/>
        <w:ind w:left="547" w:right="540"/>
      </w:pPr>
      <w:r>
        <w:t>Contact</w:t>
      </w:r>
      <w:r w:rsidR="00B95395">
        <w:t>:</w:t>
      </w:r>
      <w:r>
        <w:t xml:space="preserve"> Todd </w:t>
      </w:r>
      <w:proofErr w:type="spellStart"/>
      <w:r>
        <w:t>Washam</w:t>
      </w:r>
      <w:proofErr w:type="spellEnd"/>
    </w:p>
    <w:p w:rsidR="0024429C" w:rsidRDefault="0024429C" w:rsidP="0024429C">
      <w:pPr>
        <w:spacing w:after="0" w:line="240" w:lineRule="auto"/>
        <w:ind w:left="547" w:right="540"/>
      </w:pPr>
      <w:r>
        <w:t>703-824-8864</w:t>
      </w:r>
    </w:p>
    <w:p w:rsidR="0024429C" w:rsidRDefault="0024429C" w:rsidP="0024429C">
      <w:pPr>
        <w:spacing w:after="0" w:line="240" w:lineRule="auto"/>
        <w:ind w:left="547" w:right="547"/>
      </w:pPr>
    </w:p>
    <w:p w:rsidR="0024429C" w:rsidRPr="00361C49" w:rsidRDefault="00361C49" w:rsidP="0024429C">
      <w:pPr>
        <w:spacing w:after="0" w:line="240" w:lineRule="auto"/>
        <w:ind w:left="547" w:right="547"/>
        <w:jc w:val="center"/>
        <w:rPr>
          <w:sz w:val="32"/>
          <w:szCs w:val="32"/>
        </w:rPr>
      </w:pPr>
      <w:r w:rsidRPr="00361C49">
        <w:rPr>
          <w:sz w:val="32"/>
          <w:szCs w:val="32"/>
        </w:rPr>
        <w:t>ACCA</w:t>
      </w:r>
      <w:r w:rsidR="00431E8E">
        <w:rPr>
          <w:sz w:val="32"/>
          <w:szCs w:val="32"/>
        </w:rPr>
        <w:t xml:space="preserve"> Targets</w:t>
      </w:r>
      <w:r w:rsidRPr="00361C49">
        <w:rPr>
          <w:sz w:val="32"/>
          <w:szCs w:val="32"/>
        </w:rPr>
        <w:t xml:space="preserve"> </w:t>
      </w:r>
      <w:r w:rsidR="00431E8E">
        <w:rPr>
          <w:sz w:val="32"/>
          <w:szCs w:val="32"/>
        </w:rPr>
        <w:t>Retail Energy Waste</w:t>
      </w:r>
    </w:p>
    <w:p w:rsidR="00361C49" w:rsidRPr="00361C49" w:rsidRDefault="00361C49" w:rsidP="0024429C">
      <w:pPr>
        <w:spacing w:after="0" w:line="240" w:lineRule="auto"/>
        <w:ind w:left="547" w:right="547"/>
        <w:jc w:val="center"/>
        <w:rPr>
          <w:i/>
        </w:rPr>
      </w:pPr>
      <w:r>
        <w:rPr>
          <w:i/>
        </w:rPr>
        <w:t>Releases Restaurant and Strip Mall Design</w:t>
      </w:r>
      <w:r w:rsidR="00431E8E">
        <w:rPr>
          <w:i/>
        </w:rPr>
        <w:t xml:space="preserve"> Process and Workb</w:t>
      </w:r>
      <w:r w:rsidR="00286842">
        <w:rPr>
          <w:i/>
        </w:rPr>
        <w:t xml:space="preserve">ook </w:t>
      </w:r>
    </w:p>
    <w:p w:rsidR="0024429C" w:rsidRDefault="0024429C" w:rsidP="0024429C">
      <w:pPr>
        <w:spacing w:after="0" w:line="240" w:lineRule="auto"/>
        <w:ind w:left="547" w:right="547"/>
        <w:jc w:val="center"/>
      </w:pPr>
    </w:p>
    <w:p w:rsidR="0024429C" w:rsidRPr="00D23912" w:rsidRDefault="0024429C" w:rsidP="00286842">
      <w:pPr>
        <w:spacing w:after="0" w:line="240" w:lineRule="auto"/>
        <w:ind w:left="547" w:right="547"/>
      </w:pPr>
      <w:r>
        <w:t xml:space="preserve">Arlington, VA </w:t>
      </w:r>
      <w:r w:rsidR="00431E8E">
        <w:t xml:space="preserve">October </w:t>
      </w:r>
      <w:r w:rsidR="008F00AE">
        <w:t>5</w:t>
      </w:r>
      <w:r w:rsidR="00431E8E">
        <w:t>, 2017</w:t>
      </w:r>
      <w:r>
        <w:t xml:space="preserve"> – The Air Conditioning </w:t>
      </w:r>
      <w:r w:rsidR="00AA5BBD">
        <w:t>C</w:t>
      </w:r>
      <w:r>
        <w:t>ontractors of America (ACCA) announced the release of a new technician</w:t>
      </w:r>
      <w:r w:rsidR="00EF0462">
        <w:t>’s</w:t>
      </w:r>
      <w:r>
        <w:t xml:space="preserve"> guide and workbook, </w:t>
      </w:r>
      <w:r w:rsidR="00EF0462">
        <w:rPr>
          <w:i/>
        </w:rPr>
        <w:t xml:space="preserve">Maria’s Restaurant, </w:t>
      </w:r>
      <w:r w:rsidR="00EF0462" w:rsidRPr="00EF0462">
        <w:t xml:space="preserve">covering the basics for </w:t>
      </w:r>
      <w:r w:rsidR="00AA5BBD">
        <w:t>u</w:t>
      </w:r>
      <w:r w:rsidRPr="00EF0462">
        <w:t xml:space="preserve">nderstanding the </w:t>
      </w:r>
      <w:r w:rsidR="00AA5BBD">
        <w:t>c</w:t>
      </w:r>
      <w:r w:rsidRPr="00EF0462">
        <w:t>ommer</w:t>
      </w:r>
      <w:r w:rsidR="00D23912" w:rsidRPr="00EF0462">
        <w:t xml:space="preserve">cial HVAC </w:t>
      </w:r>
      <w:r w:rsidR="00AA5BBD">
        <w:t>s</w:t>
      </w:r>
      <w:r w:rsidR="00D23912" w:rsidRPr="00EF0462">
        <w:t xml:space="preserve">ystem </w:t>
      </w:r>
      <w:r w:rsidR="00AA5BBD">
        <w:t>d</w:t>
      </w:r>
      <w:r w:rsidR="00D23912" w:rsidRPr="00EF0462">
        <w:t xml:space="preserve">esign </w:t>
      </w:r>
      <w:r w:rsidR="00AA5BBD">
        <w:t>p</w:t>
      </w:r>
      <w:r w:rsidR="00D23912" w:rsidRPr="00EF0462">
        <w:t>rocess,</w:t>
      </w:r>
      <w:r w:rsidR="00D23912">
        <w:t xml:space="preserve"> and accompanying online </w:t>
      </w:r>
      <w:proofErr w:type="spellStart"/>
      <w:r w:rsidR="00D23912">
        <w:t>Qtech</w:t>
      </w:r>
      <w:proofErr w:type="spellEnd"/>
      <w:r w:rsidR="00D23912">
        <w:t xml:space="preserve"> training. </w:t>
      </w:r>
    </w:p>
    <w:p w:rsidR="0024429C" w:rsidRDefault="0024429C" w:rsidP="00286842">
      <w:pPr>
        <w:spacing w:after="0" w:line="240" w:lineRule="auto"/>
        <w:ind w:left="547" w:right="547"/>
      </w:pPr>
    </w:p>
    <w:p w:rsidR="00C437AC" w:rsidRDefault="00C437AC" w:rsidP="00286842">
      <w:pPr>
        <w:spacing w:after="0" w:line="240" w:lineRule="auto"/>
        <w:ind w:left="547" w:right="547"/>
      </w:pPr>
      <w:r>
        <w:t xml:space="preserve">The commercial food service industry consumes about $10,000,000,000 worth of energy each year, most of which is used for refrigeration, heating and cooling. </w:t>
      </w:r>
      <w:r w:rsidR="00D9722B">
        <w:t xml:space="preserve">However, </w:t>
      </w:r>
      <w:r w:rsidR="00AB5F8A">
        <w:t xml:space="preserve">about 30 percent </w:t>
      </w:r>
      <w:r w:rsidR="00D9722B">
        <w:t>of that energy is wasted due to poor planning and building designs that result in negative airflow issues. These design and airflow issues result in excessive utility bills, employee turnover and customer complaints due to uncomfor</w:t>
      </w:r>
      <w:r w:rsidR="00DF2F49">
        <w:t xml:space="preserve">table conditions and varying cooking temperatures. </w:t>
      </w:r>
    </w:p>
    <w:p w:rsidR="00286842" w:rsidRDefault="00286842" w:rsidP="00286842">
      <w:pPr>
        <w:spacing w:after="0" w:line="240" w:lineRule="auto"/>
        <w:ind w:left="547" w:right="547"/>
      </w:pPr>
    </w:p>
    <w:p w:rsidR="00286842" w:rsidRDefault="00286842" w:rsidP="00286842">
      <w:pPr>
        <w:ind w:left="547" w:right="547"/>
        <w:rPr>
          <w:iCs/>
        </w:rPr>
      </w:pPr>
      <w:r w:rsidRPr="00286842">
        <w:rPr>
          <w:iCs/>
        </w:rPr>
        <w:t xml:space="preserve">“The restaurant industry uses up to ten times more energy per square foot than other commercial buildings. Much of that energy is simply wasted due to poorly </w:t>
      </w:r>
      <w:r w:rsidR="00E065D1">
        <w:rPr>
          <w:iCs/>
        </w:rPr>
        <w:t xml:space="preserve">designed and </w:t>
      </w:r>
      <w:r w:rsidRPr="00286842">
        <w:rPr>
          <w:iCs/>
        </w:rPr>
        <w:t>installed HVAC and re</w:t>
      </w:r>
      <w:bookmarkStart w:id="0" w:name="_GoBack"/>
      <w:bookmarkEnd w:id="0"/>
      <w:r w:rsidRPr="00286842">
        <w:rPr>
          <w:iCs/>
        </w:rPr>
        <w:t xml:space="preserve">frigeration systems and an inability to properly calculate the loads when mixing cooking and comfort,” </w:t>
      </w:r>
      <w:r w:rsidRPr="009416C6">
        <w:rPr>
          <w:iCs/>
        </w:rPr>
        <w:t xml:space="preserve">said Don Langston, ACCA Board Chairman and President &amp; CEO of </w:t>
      </w:r>
      <w:proofErr w:type="spellStart"/>
      <w:r w:rsidRPr="009416C6">
        <w:rPr>
          <w:iCs/>
        </w:rPr>
        <w:t>Aire</w:t>
      </w:r>
      <w:proofErr w:type="spellEnd"/>
      <w:r w:rsidRPr="009416C6">
        <w:rPr>
          <w:iCs/>
        </w:rPr>
        <w:t xml:space="preserve"> Rite Air Conditioning and Refrigeration, Huntington Beach, CA.</w:t>
      </w:r>
      <w:r w:rsidRPr="00286842">
        <w:rPr>
          <w:iCs/>
        </w:rPr>
        <w:t xml:space="preserve"> “As a commercial contractor, I’ve seen countless system designs that have left restaurant owners with unnecessarily high utility bills. ACCA’s </w:t>
      </w:r>
      <w:r w:rsidRPr="00286842">
        <w:rPr>
          <w:i/>
          <w:iCs/>
        </w:rPr>
        <w:t>Maria’s Restaurant</w:t>
      </w:r>
      <w:r w:rsidRPr="00286842">
        <w:rPr>
          <w:iCs/>
        </w:rPr>
        <w:t xml:space="preserve"> will help other contractors do what I do in these situations - sell energy. My pitch to restaurant owners is ‘you can try to sell hundreds more sandwiches next month, or you </w:t>
      </w:r>
      <w:r>
        <w:rPr>
          <w:iCs/>
        </w:rPr>
        <w:t xml:space="preserve">save thousands of dollars on your utility bills by </w:t>
      </w:r>
      <w:r w:rsidRPr="00286842">
        <w:rPr>
          <w:iCs/>
        </w:rPr>
        <w:t>hir</w:t>
      </w:r>
      <w:r>
        <w:rPr>
          <w:iCs/>
        </w:rPr>
        <w:t>ing</w:t>
      </w:r>
      <w:r w:rsidRPr="00286842">
        <w:rPr>
          <w:iCs/>
        </w:rPr>
        <w:t xml:space="preserve"> a contractor who follows proper design protocols</w:t>
      </w:r>
      <w:r>
        <w:rPr>
          <w:iCs/>
        </w:rPr>
        <w:t>.</w:t>
      </w:r>
      <w:r w:rsidRPr="00286842">
        <w:rPr>
          <w:iCs/>
        </w:rPr>
        <w:t xml:space="preserve">’ It’s usually a no brainer.” </w:t>
      </w:r>
    </w:p>
    <w:p w:rsidR="00286842" w:rsidRPr="00286842" w:rsidRDefault="00286842" w:rsidP="007815AC">
      <w:pPr>
        <w:ind w:left="547" w:right="547"/>
      </w:pPr>
      <w:r>
        <w:t>“</w:t>
      </w:r>
      <w:r>
        <w:rPr>
          <w:i/>
        </w:rPr>
        <w:t>Maria’s Restaurant</w:t>
      </w:r>
      <w:r w:rsidR="009416C6">
        <w:t xml:space="preserve"> is an important </w:t>
      </w:r>
      <w:r w:rsidR="007815AC">
        <w:t xml:space="preserve">new </w:t>
      </w:r>
      <w:r w:rsidR="009416C6">
        <w:t>tool for commercial contractors. ACCA’s new guide</w:t>
      </w:r>
      <w:r w:rsidR="00E065D1">
        <w:t>, workbook</w:t>
      </w:r>
      <w:r w:rsidR="009416C6">
        <w:t xml:space="preserve"> and online </w:t>
      </w:r>
      <w:proofErr w:type="spellStart"/>
      <w:r w:rsidR="009416C6">
        <w:t>Qtech</w:t>
      </w:r>
      <w:proofErr w:type="spellEnd"/>
      <w:r w:rsidR="009416C6">
        <w:t xml:space="preserve"> training will help </w:t>
      </w:r>
      <w:r w:rsidR="00523517">
        <w:t>contractors</w:t>
      </w:r>
      <w:r w:rsidR="009416C6">
        <w:t xml:space="preserve"> </w:t>
      </w:r>
      <w:r w:rsidR="007815AC">
        <w:t>save small business owners significant amounts of money by cutting their energy use</w:t>
      </w:r>
      <w:r w:rsidR="009416C6">
        <w:t xml:space="preserve">,” said Paul T. </w:t>
      </w:r>
      <w:proofErr w:type="spellStart"/>
      <w:r w:rsidR="009416C6">
        <w:t>Stalknecht</w:t>
      </w:r>
      <w:proofErr w:type="spellEnd"/>
      <w:r w:rsidR="009416C6">
        <w:t>, ACCA President and CEO. “</w:t>
      </w:r>
      <w:r w:rsidR="00767282">
        <w:t>This design book will also useful for business owners</w:t>
      </w:r>
      <w:r w:rsidR="00A729CA">
        <w:t>, facility managers and restaurant service companies</w:t>
      </w:r>
      <w:r w:rsidR="00767282">
        <w:t xml:space="preserve"> who are looking for a basic overview of the design process and equipment needs for retail outlets. ACCA’s goal is to make their businesses mor</w:t>
      </w:r>
      <w:r w:rsidR="00A729CA">
        <w:t>e energy efficient, comfortable</w:t>
      </w:r>
      <w:r w:rsidR="00767282">
        <w:t xml:space="preserve"> and healthy.”</w:t>
      </w:r>
    </w:p>
    <w:p w:rsidR="0024429C" w:rsidRDefault="00286842" w:rsidP="00286842">
      <w:pPr>
        <w:spacing w:after="0" w:line="240" w:lineRule="auto"/>
        <w:ind w:left="547" w:right="547"/>
      </w:pPr>
      <w:r>
        <w:t>M</w:t>
      </w:r>
      <w:r w:rsidR="00C437AC">
        <w:t xml:space="preserve">uch of the nation’s commercial retail space is located in strip malls, </w:t>
      </w:r>
      <w:r>
        <w:t xml:space="preserve">thus </w:t>
      </w:r>
      <w:r w:rsidR="00C437AC">
        <w:t>ACCA designed t</w:t>
      </w:r>
      <w:r w:rsidR="006913B0">
        <w:t>he</w:t>
      </w:r>
      <w:r w:rsidR="00E065D1">
        <w:t xml:space="preserve"> guide and </w:t>
      </w:r>
      <w:r w:rsidR="006913B0">
        <w:t xml:space="preserve">workbook </w:t>
      </w:r>
      <w:r w:rsidR="00C437AC">
        <w:t>to be representative of a typical restaurant that can be found</w:t>
      </w:r>
      <w:r w:rsidR="006913B0">
        <w:t xml:space="preserve"> in</w:t>
      </w:r>
      <w:r w:rsidR="00C437AC">
        <w:t xml:space="preserve"> these spaces. </w:t>
      </w:r>
      <w:r>
        <w:rPr>
          <w:i/>
        </w:rPr>
        <w:t>Maria’s Restaurant</w:t>
      </w:r>
      <w:r>
        <w:t xml:space="preserve"> will </w:t>
      </w:r>
      <w:r w:rsidR="00767282">
        <w:t xml:space="preserve">also </w:t>
      </w:r>
      <w:r>
        <w:t>help contractors better understand the design needs of less complicated retail spaces inc</w:t>
      </w:r>
      <w:r w:rsidR="00D317CB">
        <w:t xml:space="preserve">luding convenience stores, small grocery stores, salons and barber shops </w:t>
      </w:r>
      <w:r>
        <w:t>and other outlets typically found in strip malls.</w:t>
      </w:r>
    </w:p>
    <w:p w:rsidR="00CE5CC0" w:rsidRDefault="00CE5CC0" w:rsidP="00286842">
      <w:pPr>
        <w:spacing w:after="0" w:line="240" w:lineRule="auto"/>
        <w:ind w:left="547" w:right="547"/>
      </w:pPr>
    </w:p>
    <w:p w:rsidR="00CE5CC0" w:rsidRDefault="00E065D1" w:rsidP="00286842">
      <w:pPr>
        <w:spacing w:after="0" w:line="240" w:lineRule="auto"/>
        <w:ind w:left="547" w:right="547"/>
      </w:pPr>
      <w:r>
        <w:t xml:space="preserve">ACCA also created an online </w:t>
      </w:r>
      <w:proofErr w:type="spellStart"/>
      <w:r>
        <w:t>Qtech</w:t>
      </w:r>
      <w:proofErr w:type="spellEnd"/>
      <w:r>
        <w:t xml:space="preserve"> training course for </w:t>
      </w:r>
      <w:r>
        <w:rPr>
          <w:i/>
        </w:rPr>
        <w:t xml:space="preserve">Maria’s </w:t>
      </w:r>
      <w:r w:rsidRPr="00EF0462">
        <w:rPr>
          <w:i/>
        </w:rPr>
        <w:t>Restaurant</w:t>
      </w:r>
      <w:r>
        <w:t xml:space="preserve"> t</w:t>
      </w:r>
      <w:r w:rsidR="00431E8E" w:rsidRPr="00E065D1">
        <w:t>o</w:t>
      </w:r>
      <w:r w:rsidR="00431E8E">
        <w:t xml:space="preserve"> accompany the guide and </w:t>
      </w:r>
      <w:r w:rsidR="00523517">
        <w:t>workbook</w:t>
      </w:r>
      <w:r>
        <w:t xml:space="preserve"> and help technicians understand the design basics and how to identify design related </w:t>
      </w:r>
      <w:r w:rsidR="00DB1BFD">
        <w:t>issues</w:t>
      </w:r>
      <w:r>
        <w:t xml:space="preserve"> in the field. </w:t>
      </w:r>
      <w:r w:rsidR="00431E8E">
        <w:t xml:space="preserve">The online course is recognized by the Refrigeration Service Engineers Society (RSES), ESCO Institute, International Code Council (ICC) and North American Technicians Excellence (NATE) for continuing education units. It is available for $99 for ACCA members and includes a PDF version of </w:t>
      </w:r>
      <w:r w:rsidR="00431E8E">
        <w:rPr>
          <w:i/>
        </w:rPr>
        <w:t>Maria’s Restaurant</w:t>
      </w:r>
      <w:r w:rsidR="00431E8E">
        <w:t>. A print copy of the guide and workbook is available through ACCA’s online store for $70.</w:t>
      </w:r>
    </w:p>
    <w:p w:rsidR="00431E8E" w:rsidRDefault="00431E8E" w:rsidP="00286842">
      <w:pPr>
        <w:spacing w:after="0" w:line="240" w:lineRule="auto"/>
        <w:ind w:left="547" w:right="547"/>
      </w:pPr>
    </w:p>
    <w:p w:rsidR="00431E8E" w:rsidRDefault="00431E8E" w:rsidP="00286842">
      <w:pPr>
        <w:spacing w:after="0" w:line="240" w:lineRule="auto"/>
        <w:ind w:left="547" w:right="547"/>
      </w:pPr>
      <w:r>
        <w:t xml:space="preserve">For more information, please contact ACCA’s Director of Industry and External Relations, Todd </w:t>
      </w:r>
      <w:proofErr w:type="spellStart"/>
      <w:r>
        <w:t>Washam</w:t>
      </w:r>
      <w:proofErr w:type="spellEnd"/>
      <w:r>
        <w:t xml:space="preserve">, at </w:t>
      </w:r>
      <w:hyperlink r:id="rId6" w:history="1">
        <w:r w:rsidRPr="00F230DE">
          <w:rPr>
            <w:rStyle w:val="Hyperlink"/>
          </w:rPr>
          <w:t>todd.washam@acca.org</w:t>
        </w:r>
      </w:hyperlink>
      <w:r>
        <w:t xml:space="preserve"> or 703-824-8864.</w:t>
      </w:r>
    </w:p>
    <w:p w:rsidR="00431E8E" w:rsidRDefault="00431E8E" w:rsidP="00286842">
      <w:pPr>
        <w:spacing w:after="0" w:line="240" w:lineRule="auto"/>
        <w:ind w:left="547" w:right="547"/>
      </w:pPr>
    </w:p>
    <w:p w:rsidR="0024429C" w:rsidRDefault="0024429C" w:rsidP="0024429C">
      <w:pPr>
        <w:spacing w:after="0" w:line="240" w:lineRule="auto"/>
        <w:ind w:left="547" w:right="547"/>
      </w:pPr>
    </w:p>
    <w:p w:rsidR="0024429C" w:rsidRDefault="0024429C" w:rsidP="0024429C">
      <w:pPr>
        <w:spacing w:after="0" w:line="240" w:lineRule="auto"/>
        <w:ind w:left="547" w:right="547"/>
        <w:rPr>
          <w:rFonts w:ascii="Arial" w:hAnsi="Arial" w:cs="Arial"/>
          <w:b/>
          <w:bCs/>
        </w:rPr>
      </w:pPr>
      <w:r>
        <w:rPr>
          <w:rFonts w:ascii="Arial" w:hAnsi="Arial" w:cs="Arial"/>
          <w:b/>
          <w:bCs/>
        </w:rPr>
        <w:t>About ACCA</w:t>
      </w:r>
    </w:p>
    <w:p w:rsidR="0024429C" w:rsidRDefault="0024429C" w:rsidP="0024429C">
      <w:pPr>
        <w:spacing w:after="0" w:line="240" w:lineRule="auto"/>
        <w:ind w:left="547" w:right="547"/>
        <w:rPr>
          <w:rStyle w:val="Emphasis"/>
          <w:rFonts w:ascii="Arial" w:hAnsi="Arial" w:cs="Arial"/>
          <w:sz w:val="17"/>
          <w:szCs w:val="17"/>
        </w:rPr>
      </w:pPr>
      <w:r>
        <w:rPr>
          <w:rStyle w:val="Emphasis"/>
          <w:rFonts w:ascii="Arial" w:hAnsi="Arial" w:cs="Arial"/>
          <w:sz w:val="17"/>
          <w:szCs w:val="17"/>
        </w:rPr>
        <w:t xml:space="preserve">The Air Conditioning Contractors of America, is the nation’s premier trade association for heating, ventilation, air conditioning, and refrigeration contractors. ACCA’s member companies provide quality service in heating, air conditioning, refrigeration, building and home performance, solar, </w:t>
      </w:r>
      <w:proofErr w:type="spellStart"/>
      <w:r>
        <w:rPr>
          <w:rStyle w:val="Emphasis"/>
          <w:rFonts w:ascii="Arial" w:hAnsi="Arial" w:cs="Arial"/>
          <w:sz w:val="17"/>
          <w:szCs w:val="17"/>
        </w:rPr>
        <w:t>hydronics</w:t>
      </w:r>
      <w:proofErr w:type="spellEnd"/>
      <w:r>
        <w:rPr>
          <w:rStyle w:val="Emphasis"/>
          <w:rFonts w:ascii="Arial" w:hAnsi="Arial" w:cs="Arial"/>
          <w:sz w:val="17"/>
          <w:szCs w:val="17"/>
        </w:rPr>
        <w:t xml:space="preserve">, and plumbing. ACCA has created the nationally-recognized and industry-endorsed standards needed to ensure HVACR systems are properly installed and maintained. Learn more at </w:t>
      </w:r>
      <w:hyperlink r:id="rId7" w:history="1">
        <w:r w:rsidRPr="00F87BC7">
          <w:rPr>
            <w:rStyle w:val="Hyperlink"/>
            <w:rFonts w:ascii="Arial" w:hAnsi="Arial" w:cs="Arial"/>
            <w:sz w:val="17"/>
            <w:szCs w:val="17"/>
          </w:rPr>
          <w:t>www.acca.org</w:t>
        </w:r>
      </w:hyperlink>
      <w:r>
        <w:rPr>
          <w:rStyle w:val="Emphasis"/>
          <w:rFonts w:ascii="Arial" w:hAnsi="Arial" w:cs="Arial"/>
          <w:sz w:val="17"/>
          <w:szCs w:val="17"/>
        </w:rPr>
        <w:t>.</w:t>
      </w:r>
    </w:p>
    <w:p w:rsidR="0024429C" w:rsidRDefault="0024429C" w:rsidP="0024429C">
      <w:pPr>
        <w:spacing w:after="0" w:line="240" w:lineRule="auto"/>
        <w:ind w:left="547" w:right="547"/>
      </w:pPr>
    </w:p>
    <w:p w:rsidR="0024429C" w:rsidRDefault="0024429C" w:rsidP="0024429C">
      <w:pPr>
        <w:spacing w:after="0" w:line="240" w:lineRule="auto"/>
        <w:ind w:left="547" w:right="547"/>
        <w:jc w:val="center"/>
      </w:pPr>
      <w:r>
        <w:t>###</w:t>
      </w:r>
    </w:p>
    <w:sectPr w:rsidR="0024429C" w:rsidSect="002868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02" w:rsidRDefault="000A0702" w:rsidP="0024429C">
      <w:pPr>
        <w:spacing w:after="0" w:line="240" w:lineRule="auto"/>
      </w:pPr>
      <w:r>
        <w:separator/>
      </w:r>
    </w:p>
  </w:endnote>
  <w:endnote w:type="continuationSeparator" w:id="0">
    <w:p w:rsidR="000A0702" w:rsidRDefault="000A0702" w:rsidP="002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02" w:rsidRDefault="000A0702" w:rsidP="0024429C">
      <w:pPr>
        <w:spacing w:after="0" w:line="240" w:lineRule="auto"/>
      </w:pPr>
      <w:r>
        <w:separator/>
      </w:r>
    </w:p>
  </w:footnote>
  <w:footnote w:type="continuationSeparator" w:id="0">
    <w:p w:rsidR="000A0702" w:rsidRDefault="000A0702" w:rsidP="0024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9C" w:rsidRPr="0024429C" w:rsidRDefault="0024429C" w:rsidP="0024429C">
    <w:pPr>
      <w:pStyle w:val="Header"/>
      <w:jc w:val="center"/>
    </w:pPr>
    <w:r>
      <w:rPr>
        <w:noProof/>
      </w:rPr>
      <w:drawing>
        <wp:inline distT="0" distB="0" distL="0" distR="0" wp14:anchorId="0C2C13CC" wp14:editId="120033DB">
          <wp:extent cx="5238750" cy="1009650"/>
          <wp:effectExtent l="0" t="0" r="0" b="0"/>
          <wp:docPr id="2" name="Picture 2" descr="http://files.clickdimensions.com/accaorg-axi0v/files/accane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ccaorg-axi0v/files/accanews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C"/>
    <w:rsid w:val="000A0702"/>
    <w:rsid w:val="000A27C6"/>
    <w:rsid w:val="00157DA2"/>
    <w:rsid w:val="00226506"/>
    <w:rsid w:val="0024429C"/>
    <w:rsid w:val="00245054"/>
    <w:rsid w:val="00286842"/>
    <w:rsid w:val="00361C49"/>
    <w:rsid w:val="00431E8E"/>
    <w:rsid w:val="00523517"/>
    <w:rsid w:val="00591CE1"/>
    <w:rsid w:val="006913B0"/>
    <w:rsid w:val="00767282"/>
    <w:rsid w:val="007815AC"/>
    <w:rsid w:val="008738BB"/>
    <w:rsid w:val="008823B6"/>
    <w:rsid w:val="008F00AE"/>
    <w:rsid w:val="009416C6"/>
    <w:rsid w:val="009C1EFD"/>
    <w:rsid w:val="00A729CA"/>
    <w:rsid w:val="00AA5BBD"/>
    <w:rsid w:val="00AB5F8A"/>
    <w:rsid w:val="00B83E6C"/>
    <w:rsid w:val="00B95395"/>
    <w:rsid w:val="00C437AC"/>
    <w:rsid w:val="00C650D2"/>
    <w:rsid w:val="00CE5CC0"/>
    <w:rsid w:val="00D23912"/>
    <w:rsid w:val="00D317CB"/>
    <w:rsid w:val="00D31B92"/>
    <w:rsid w:val="00D9722B"/>
    <w:rsid w:val="00DB1BFD"/>
    <w:rsid w:val="00DC28DB"/>
    <w:rsid w:val="00DF2F49"/>
    <w:rsid w:val="00E065D1"/>
    <w:rsid w:val="00EF0462"/>
    <w:rsid w:val="00E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B8D54-B8F7-4EA5-8E8F-3867BCC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9C"/>
  </w:style>
  <w:style w:type="paragraph" w:styleId="Footer">
    <w:name w:val="footer"/>
    <w:basedOn w:val="Normal"/>
    <w:link w:val="FooterChar"/>
    <w:uiPriority w:val="99"/>
    <w:unhideWhenUsed/>
    <w:rsid w:val="0024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9C"/>
  </w:style>
  <w:style w:type="character" w:styleId="Hyperlink">
    <w:name w:val="Hyperlink"/>
    <w:basedOn w:val="DefaultParagraphFont"/>
    <w:uiPriority w:val="99"/>
    <w:unhideWhenUsed/>
    <w:rsid w:val="0024429C"/>
    <w:rPr>
      <w:color w:val="0563C1"/>
      <w:u w:val="single"/>
    </w:rPr>
  </w:style>
  <w:style w:type="character" w:styleId="Emphasis">
    <w:name w:val="Emphasis"/>
    <w:basedOn w:val="DefaultParagraphFont"/>
    <w:uiPriority w:val="20"/>
    <w:qFormat/>
    <w:rsid w:val="00244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washam@ac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Washam</dc:creator>
  <cp:keywords/>
  <dc:description/>
  <cp:lastModifiedBy>Todd Washam</cp:lastModifiedBy>
  <cp:revision>17</cp:revision>
  <cp:lastPrinted>2017-10-05T16:10:00Z</cp:lastPrinted>
  <dcterms:created xsi:type="dcterms:W3CDTF">2017-10-03T19:19:00Z</dcterms:created>
  <dcterms:modified xsi:type="dcterms:W3CDTF">2017-10-05T16:30:00Z</dcterms:modified>
</cp:coreProperties>
</file>