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BB" w:rsidRDefault="0024429C" w:rsidP="0024429C">
      <w:pPr>
        <w:spacing w:after="0" w:line="240" w:lineRule="auto"/>
        <w:ind w:left="547" w:right="540"/>
      </w:pPr>
      <w:bookmarkStart w:id="0" w:name="_GoBack"/>
      <w:bookmarkEnd w:id="0"/>
      <w:r>
        <w:t>For Immediate Release</w:t>
      </w:r>
    </w:p>
    <w:p w:rsidR="0024429C" w:rsidRDefault="00EF687A" w:rsidP="0024429C">
      <w:pPr>
        <w:spacing w:after="0" w:line="240" w:lineRule="auto"/>
        <w:ind w:left="547" w:right="540"/>
      </w:pPr>
      <w:r w:rsidRPr="00A34E99">
        <w:t>October</w:t>
      </w:r>
      <w:r w:rsidR="0088076D" w:rsidRPr="00A34E99">
        <w:t xml:space="preserve"> </w:t>
      </w:r>
      <w:r w:rsidR="00A34E99" w:rsidRPr="00A34E99">
        <w:t>18</w:t>
      </w:r>
      <w:r w:rsidR="00431E8E" w:rsidRPr="00A34E99">
        <w:t>, 2017</w:t>
      </w:r>
    </w:p>
    <w:p w:rsidR="0024429C" w:rsidRDefault="0024429C" w:rsidP="0024429C">
      <w:pPr>
        <w:spacing w:after="0" w:line="240" w:lineRule="auto"/>
        <w:ind w:left="547" w:right="540"/>
      </w:pPr>
      <w:r>
        <w:t>Contact</w:t>
      </w:r>
      <w:r w:rsidR="00B95395">
        <w:t>:</w:t>
      </w:r>
      <w:r>
        <w:t xml:space="preserve"> Todd Washam</w:t>
      </w:r>
    </w:p>
    <w:p w:rsidR="0024429C" w:rsidRDefault="0024429C" w:rsidP="0024429C">
      <w:pPr>
        <w:spacing w:after="0" w:line="240" w:lineRule="auto"/>
        <w:ind w:left="547" w:right="540"/>
      </w:pPr>
      <w:r>
        <w:t>703-824-8864</w:t>
      </w:r>
    </w:p>
    <w:p w:rsidR="0024429C" w:rsidRDefault="0024429C" w:rsidP="0024429C">
      <w:pPr>
        <w:spacing w:after="0" w:line="240" w:lineRule="auto"/>
        <w:ind w:left="547" w:right="547"/>
      </w:pPr>
    </w:p>
    <w:p w:rsidR="002E7334" w:rsidRDefault="00A8763E" w:rsidP="003622CF">
      <w:pPr>
        <w:spacing w:after="0" w:line="240" w:lineRule="auto"/>
        <w:ind w:left="547" w:right="547"/>
        <w:jc w:val="center"/>
        <w:rPr>
          <w:b/>
          <w:sz w:val="28"/>
          <w:szCs w:val="28"/>
        </w:rPr>
      </w:pPr>
      <w:r>
        <w:rPr>
          <w:b/>
          <w:sz w:val="28"/>
          <w:szCs w:val="28"/>
        </w:rPr>
        <w:t xml:space="preserve">ACCA </w:t>
      </w:r>
      <w:r w:rsidR="00671C7B">
        <w:rPr>
          <w:b/>
          <w:sz w:val="28"/>
          <w:szCs w:val="28"/>
        </w:rPr>
        <w:t>Reaffirms</w:t>
      </w:r>
      <w:r>
        <w:rPr>
          <w:b/>
          <w:sz w:val="28"/>
          <w:szCs w:val="28"/>
        </w:rPr>
        <w:t xml:space="preserve"> HVAC Design</w:t>
      </w:r>
      <w:r w:rsidR="00705371">
        <w:rPr>
          <w:b/>
          <w:sz w:val="28"/>
          <w:szCs w:val="28"/>
        </w:rPr>
        <w:t xml:space="preserve"> Manual</w:t>
      </w:r>
      <w:r>
        <w:rPr>
          <w:b/>
          <w:sz w:val="28"/>
          <w:szCs w:val="28"/>
        </w:rPr>
        <w:t xml:space="preserve"> </w:t>
      </w:r>
      <w:r w:rsidR="00705371">
        <w:rPr>
          <w:b/>
          <w:sz w:val="28"/>
          <w:szCs w:val="28"/>
        </w:rPr>
        <w:t xml:space="preserve">for </w:t>
      </w:r>
      <w:r>
        <w:rPr>
          <w:b/>
          <w:sz w:val="28"/>
          <w:szCs w:val="28"/>
        </w:rPr>
        <w:t>Pool</w:t>
      </w:r>
      <w:r w:rsidR="00705371">
        <w:rPr>
          <w:b/>
          <w:sz w:val="28"/>
          <w:szCs w:val="28"/>
        </w:rPr>
        <w:t>s</w:t>
      </w:r>
      <w:r>
        <w:rPr>
          <w:b/>
          <w:sz w:val="28"/>
          <w:szCs w:val="28"/>
        </w:rPr>
        <w:t xml:space="preserve"> and Spa</w:t>
      </w:r>
      <w:r w:rsidR="00705371">
        <w:rPr>
          <w:b/>
          <w:sz w:val="28"/>
          <w:szCs w:val="28"/>
        </w:rPr>
        <w:t>s</w:t>
      </w:r>
    </w:p>
    <w:p w:rsidR="00E31DB1" w:rsidRDefault="00E31DB1" w:rsidP="0088076D">
      <w:pPr>
        <w:spacing w:after="0" w:line="240" w:lineRule="auto"/>
        <w:ind w:left="547" w:right="547"/>
        <w:rPr>
          <w:sz w:val="24"/>
          <w:szCs w:val="24"/>
        </w:rPr>
      </w:pPr>
    </w:p>
    <w:p w:rsidR="007A32B8" w:rsidRDefault="00CA6C15" w:rsidP="0088076D">
      <w:pPr>
        <w:spacing w:after="0" w:line="240" w:lineRule="auto"/>
        <w:ind w:left="547" w:right="547"/>
        <w:rPr>
          <w:sz w:val="24"/>
          <w:szCs w:val="24"/>
        </w:rPr>
      </w:pPr>
      <w:r w:rsidRPr="00A34E99">
        <w:rPr>
          <w:sz w:val="24"/>
          <w:szCs w:val="24"/>
        </w:rPr>
        <w:t>Arlington, VA</w:t>
      </w:r>
      <w:r w:rsidR="0088076D" w:rsidRPr="00A34E99">
        <w:rPr>
          <w:sz w:val="24"/>
          <w:szCs w:val="24"/>
        </w:rPr>
        <w:t xml:space="preserve"> October </w:t>
      </w:r>
      <w:r w:rsidR="00A34E99" w:rsidRPr="00A34E99">
        <w:rPr>
          <w:sz w:val="24"/>
          <w:szCs w:val="24"/>
        </w:rPr>
        <w:t>18</w:t>
      </w:r>
      <w:r w:rsidR="0088076D" w:rsidRPr="00A34E99">
        <w:rPr>
          <w:sz w:val="24"/>
          <w:szCs w:val="24"/>
        </w:rPr>
        <w:t>, 2017</w:t>
      </w:r>
      <w:r w:rsidR="0088076D" w:rsidRPr="002E7334">
        <w:rPr>
          <w:sz w:val="24"/>
          <w:szCs w:val="24"/>
        </w:rPr>
        <w:t xml:space="preserve"> – The Air Conditioning Contractors of America (ACCA) </w:t>
      </w:r>
      <w:r w:rsidR="00D52000">
        <w:rPr>
          <w:sz w:val="24"/>
          <w:szCs w:val="24"/>
        </w:rPr>
        <w:t xml:space="preserve">has </w:t>
      </w:r>
      <w:r w:rsidR="001969FC">
        <w:rPr>
          <w:sz w:val="24"/>
          <w:szCs w:val="24"/>
        </w:rPr>
        <w:t xml:space="preserve">announced the </w:t>
      </w:r>
      <w:r w:rsidR="0066223F">
        <w:rPr>
          <w:sz w:val="24"/>
          <w:szCs w:val="24"/>
        </w:rPr>
        <w:t>reaffirmation</w:t>
      </w:r>
      <w:r w:rsidR="001969FC">
        <w:rPr>
          <w:sz w:val="24"/>
          <w:szCs w:val="24"/>
        </w:rPr>
        <w:t xml:space="preserve"> of</w:t>
      </w:r>
      <w:r w:rsidR="00D52000">
        <w:rPr>
          <w:sz w:val="24"/>
          <w:szCs w:val="24"/>
        </w:rPr>
        <w:t xml:space="preserve"> ACCA</w:t>
      </w:r>
      <w:r w:rsidR="00847F02">
        <w:rPr>
          <w:sz w:val="24"/>
          <w:szCs w:val="24"/>
        </w:rPr>
        <w:t>’s</w:t>
      </w:r>
      <w:r w:rsidR="001969FC">
        <w:rPr>
          <w:sz w:val="24"/>
          <w:szCs w:val="24"/>
        </w:rPr>
        <w:t xml:space="preserve"> </w:t>
      </w:r>
      <w:r w:rsidR="001969FC" w:rsidRPr="007A32B8">
        <w:rPr>
          <w:sz w:val="24"/>
          <w:szCs w:val="24"/>
        </w:rPr>
        <w:t>Manual SPS – HVAC Design for Swimming Pools and Spas</w:t>
      </w:r>
      <w:r w:rsidRPr="007A32B8">
        <w:rPr>
          <w:sz w:val="24"/>
          <w:szCs w:val="24"/>
        </w:rPr>
        <w:t xml:space="preserve">. </w:t>
      </w:r>
    </w:p>
    <w:p w:rsidR="007A32B8" w:rsidRDefault="007A32B8" w:rsidP="0088076D">
      <w:pPr>
        <w:spacing w:after="0" w:line="240" w:lineRule="auto"/>
        <w:ind w:left="547" w:right="547"/>
        <w:rPr>
          <w:sz w:val="24"/>
          <w:szCs w:val="24"/>
        </w:rPr>
      </w:pPr>
    </w:p>
    <w:p w:rsidR="00CA6C15" w:rsidRDefault="007A32B8" w:rsidP="0088076D">
      <w:pPr>
        <w:spacing w:after="0" w:line="240" w:lineRule="auto"/>
        <w:ind w:left="547" w:right="547"/>
        <w:rPr>
          <w:sz w:val="24"/>
          <w:szCs w:val="24"/>
        </w:rPr>
      </w:pPr>
      <w:r>
        <w:rPr>
          <w:sz w:val="24"/>
          <w:szCs w:val="24"/>
        </w:rPr>
        <w:t xml:space="preserve">The ANSI/ACCA 10 Manual SPS </w:t>
      </w:r>
      <w:r w:rsidR="003E2533" w:rsidRPr="003E2533">
        <w:rPr>
          <w:sz w:val="24"/>
          <w:szCs w:val="24"/>
        </w:rPr>
        <w:t>– 2010 (RA 2017)</w:t>
      </w:r>
      <w:r w:rsidR="003E2533">
        <w:rPr>
          <w:sz w:val="24"/>
          <w:szCs w:val="24"/>
        </w:rPr>
        <w:t xml:space="preserve"> </w:t>
      </w:r>
      <w:r>
        <w:rPr>
          <w:sz w:val="24"/>
          <w:szCs w:val="24"/>
        </w:rPr>
        <w:t xml:space="preserve">is the only heating, ventilation and air conditioning (HVAC) system design standard and manual recognized by the American National Standards Institute (ANSI) for swimming pools and spas. </w:t>
      </w:r>
      <w:r w:rsidR="00264233">
        <w:rPr>
          <w:sz w:val="24"/>
          <w:szCs w:val="24"/>
        </w:rPr>
        <w:t xml:space="preserve">Manual SPS provides HVAC </w:t>
      </w:r>
      <w:r w:rsidR="00705371">
        <w:rPr>
          <w:sz w:val="24"/>
          <w:szCs w:val="24"/>
        </w:rPr>
        <w:t xml:space="preserve">system </w:t>
      </w:r>
      <w:r w:rsidR="00264233">
        <w:rPr>
          <w:sz w:val="24"/>
          <w:szCs w:val="24"/>
        </w:rPr>
        <w:t>design and installation guidance for projects ranging from in-ho</w:t>
      </w:r>
      <w:r w:rsidR="00705371">
        <w:rPr>
          <w:sz w:val="24"/>
          <w:szCs w:val="24"/>
        </w:rPr>
        <w:t>me hot tubs to large natatoriums</w:t>
      </w:r>
      <w:r w:rsidR="00A34E99">
        <w:rPr>
          <w:sz w:val="24"/>
          <w:szCs w:val="24"/>
        </w:rPr>
        <w:t xml:space="preserve"> t</w:t>
      </w:r>
      <w:r w:rsidR="00264233">
        <w:rPr>
          <w:sz w:val="24"/>
          <w:szCs w:val="24"/>
        </w:rPr>
        <w:t>hat cont</w:t>
      </w:r>
      <w:r w:rsidR="00570AA3">
        <w:rPr>
          <w:sz w:val="24"/>
          <w:szCs w:val="24"/>
        </w:rPr>
        <w:t>ain Olympic-size swimming pools.</w:t>
      </w:r>
      <w:r w:rsidR="00264233">
        <w:rPr>
          <w:sz w:val="24"/>
          <w:szCs w:val="24"/>
        </w:rPr>
        <w:t xml:space="preserve"> </w:t>
      </w:r>
    </w:p>
    <w:p w:rsidR="00264233" w:rsidRDefault="00264233" w:rsidP="0088076D">
      <w:pPr>
        <w:spacing w:after="0" w:line="240" w:lineRule="auto"/>
        <w:ind w:left="547" w:right="547"/>
        <w:rPr>
          <w:sz w:val="24"/>
          <w:szCs w:val="24"/>
        </w:rPr>
      </w:pPr>
    </w:p>
    <w:p w:rsidR="007A32B8" w:rsidRDefault="00264233" w:rsidP="0088076D">
      <w:pPr>
        <w:spacing w:after="0" w:line="240" w:lineRule="auto"/>
        <w:ind w:left="547" w:right="547"/>
        <w:rPr>
          <w:sz w:val="24"/>
          <w:szCs w:val="24"/>
        </w:rPr>
      </w:pPr>
      <w:r>
        <w:rPr>
          <w:sz w:val="24"/>
          <w:szCs w:val="24"/>
        </w:rPr>
        <w:t>“I highly recommend that contractors follow ACCA’s Manual SPS</w:t>
      </w:r>
      <w:r w:rsidR="001731FD">
        <w:rPr>
          <w:sz w:val="24"/>
          <w:szCs w:val="24"/>
        </w:rPr>
        <w:t xml:space="preserve"> when designing and installing HVAC systems in these environments</w:t>
      </w:r>
      <w:r>
        <w:rPr>
          <w:sz w:val="24"/>
          <w:szCs w:val="24"/>
        </w:rPr>
        <w:t xml:space="preserve">,” said Keith </w:t>
      </w:r>
      <w:proofErr w:type="spellStart"/>
      <w:r>
        <w:rPr>
          <w:sz w:val="24"/>
          <w:szCs w:val="24"/>
        </w:rPr>
        <w:t>Coursin</w:t>
      </w:r>
      <w:proofErr w:type="spellEnd"/>
      <w:r>
        <w:rPr>
          <w:sz w:val="24"/>
          <w:szCs w:val="24"/>
        </w:rPr>
        <w:t xml:space="preserve">, </w:t>
      </w:r>
      <w:hyperlink r:id="rId6" w:history="1">
        <w:r w:rsidRPr="00C634B9">
          <w:rPr>
            <w:rStyle w:val="Hyperlink"/>
            <w:sz w:val="24"/>
            <w:szCs w:val="24"/>
          </w:rPr>
          <w:t>President of Desert Aire, Corp</w:t>
        </w:r>
      </w:hyperlink>
      <w:r>
        <w:rPr>
          <w:sz w:val="24"/>
          <w:szCs w:val="24"/>
        </w:rPr>
        <w:t>, an</w:t>
      </w:r>
      <w:r w:rsidR="00A34E99">
        <w:rPr>
          <w:sz w:val="24"/>
          <w:szCs w:val="24"/>
        </w:rPr>
        <w:t xml:space="preserve"> HVAC</w:t>
      </w:r>
      <w:r>
        <w:rPr>
          <w:sz w:val="24"/>
          <w:szCs w:val="24"/>
        </w:rPr>
        <w:t xml:space="preserve"> equipment manufact</w:t>
      </w:r>
      <w:r w:rsidR="001731FD">
        <w:rPr>
          <w:sz w:val="24"/>
          <w:szCs w:val="24"/>
        </w:rPr>
        <w:t xml:space="preserve">urer based in Germantown, WI. “As a manufacturer of the equipment used in these spaces, I want homeowners and building owners to be certain that Desert Aire’s equipment is installed correctly and operating as we promised. If an HVAC contractor follows ACCA’s Manual SPS, then consumers can be certain that the indoor air in these environments is properly conditioned and </w:t>
      </w:r>
      <w:r w:rsidR="003E2533">
        <w:rPr>
          <w:sz w:val="24"/>
          <w:szCs w:val="24"/>
        </w:rPr>
        <w:t>safe</w:t>
      </w:r>
      <w:r w:rsidR="001731FD">
        <w:rPr>
          <w:sz w:val="24"/>
          <w:szCs w:val="24"/>
        </w:rPr>
        <w:t xml:space="preserve">.” </w:t>
      </w:r>
    </w:p>
    <w:p w:rsidR="001731FD" w:rsidRDefault="001731FD" w:rsidP="0088076D">
      <w:pPr>
        <w:spacing w:after="0" w:line="240" w:lineRule="auto"/>
        <w:ind w:left="547" w:right="547"/>
        <w:rPr>
          <w:sz w:val="24"/>
          <w:szCs w:val="24"/>
        </w:rPr>
      </w:pPr>
    </w:p>
    <w:p w:rsidR="001731FD" w:rsidRPr="00705371" w:rsidRDefault="00847F02" w:rsidP="0088076D">
      <w:pPr>
        <w:spacing w:after="0" w:line="240" w:lineRule="auto"/>
        <w:ind w:left="547" w:right="547"/>
        <w:rPr>
          <w:sz w:val="24"/>
          <w:szCs w:val="24"/>
        </w:rPr>
      </w:pPr>
      <w:r w:rsidRPr="00705371">
        <w:rPr>
          <w:sz w:val="24"/>
          <w:szCs w:val="24"/>
        </w:rPr>
        <w:t xml:space="preserve">George Rodriguez, longtime ACCA Member and President of </w:t>
      </w:r>
      <w:proofErr w:type="spellStart"/>
      <w:r w:rsidRPr="00705371">
        <w:rPr>
          <w:sz w:val="24"/>
          <w:szCs w:val="24"/>
        </w:rPr>
        <w:t>ServTEC</w:t>
      </w:r>
      <w:proofErr w:type="spellEnd"/>
      <w:r w:rsidRPr="00705371">
        <w:rPr>
          <w:sz w:val="24"/>
          <w:szCs w:val="24"/>
        </w:rPr>
        <w:t xml:space="preserve"> Air </w:t>
      </w:r>
      <w:r w:rsidR="007A115C">
        <w:rPr>
          <w:sz w:val="24"/>
          <w:szCs w:val="24"/>
        </w:rPr>
        <w:t>C</w:t>
      </w:r>
      <w:r w:rsidRPr="00705371">
        <w:rPr>
          <w:sz w:val="24"/>
          <w:szCs w:val="24"/>
        </w:rPr>
        <w:t>onditioning in Santa Fe Springs</w:t>
      </w:r>
      <w:r w:rsidR="003E2533">
        <w:rPr>
          <w:sz w:val="24"/>
          <w:szCs w:val="24"/>
        </w:rPr>
        <w:t>, CA</w:t>
      </w:r>
      <w:r>
        <w:rPr>
          <w:sz w:val="24"/>
          <w:szCs w:val="24"/>
        </w:rPr>
        <w:t xml:space="preserve"> said, </w:t>
      </w:r>
      <w:r w:rsidR="001731FD" w:rsidRPr="00705371">
        <w:rPr>
          <w:sz w:val="24"/>
          <w:szCs w:val="24"/>
        </w:rPr>
        <w:t>“As an HVAC contractor, I am glad to be involved with ACCA and contribut</w:t>
      </w:r>
      <w:r>
        <w:rPr>
          <w:sz w:val="24"/>
          <w:szCs w:val="24"/>
        </w:rPr>
        <w:t>ing</w:t>
      </w:r>
      <w:r w:rsidR="001731FD" w:rsidRPr="00705371">
        <w:rPr>
          <w:sz w:val="24"/>
          <w:szCs w:val="24"/>
        </w:rPr>
        <w:t xml:space="preserve"> to ACCA’s Manual SPS</w:t>
      </w:r>
      <w:r>
        <w:rPr>
          <w:sz w:val="24"/>
          <w:szCs w:val="24"/>
        </w:rPr>
        <w:t xml:space="preserve">. </w:t>
      </w:r>
      <w:r w:rsidR="00BC7A11" w:rsidRPr="00705371">
        <w:rPr>
          <w:sz w:val="24"/>
          <w:szCs w:val="24"/>
        </w:rPr>
        <w:t>I have seen too many buildings</w:t>
      </w:r>
      <w:r w:rsidR="007A115C">
        <w:rPr>
          <w:sz w:val="24"/>
          <w:szCs w:val="24"/>
        </w:rPr>
        <w:t xml:space="preserve"> with pools and spas</w:t>
      </w:r>
      <w:r w:rsidR="00BC7A11" w:rsidRPr="00705371">
        <w:rPr>
          <w:sz w:val="24"/>
          <w:szCs w:val="24"/>
        </w:rPr>
        <w:t xml:space="preserve"> that have mold issues, condensation problems, rust buildup and failed equipment because contractors haven’t followed the proper design and installation procedures for these environments. I recommend that building owners hire a contractor who will follow the Manual SPS design and installation guidelines to avoid these problems.” </w:t>
      </w:r>
    </w:p>
    <w:p w:rsidR="00BC7A11" w:rsidRDefault="00BC7A11" w:rsidP="0088076D">
      <w:pPr>
        <w:spacing w:after="0" w:line="240" w:lineRule="auto"/>
        <w:ind w:left="547" w:right="547"/>
        <w:rPr>
          <w:sz w:val="24"/>
          <w:szCs w:val="24"/>
        </w:rPr>
      </w:pPr>
    </w:p>
    <w:p w:rsidR="00BC7A11" w:rsidRDefault="00BC7A11" w:rsidP="0088076D">
      <w:pPr>
        <w:spacing w:after="0" w:line="240" w:lineRule="auto"/>
        <w:ind w:left="547" w:right="547"/>
        <w:rPr>
          <w:sz w:val="24"/>
          <w:szCs w:val="24"/>
        </w:rPr>
      </w:pPr>
      <w:r>
        <w:rPr>
          <w:sz w:val="24"/>
          <w:szCs w:val="24"/>
        </w:rPr>
        <w:t>HVAC systems in natatoriums must be designed to continuously control the dew point temperature, then control the temperature of the indoor space. If this process is not followed, moisture will accumulate allowing for mold and mildew to develop, equipment and fixtures to rust and corrode and</w:t>
      </w:r>
      <w:r w:rsidR="007A115C">
        <w:rPr>
          <w:sz w:val="24"/>
          <w:szCs w:val="24"/>
        </w:rPr>
        <w:t xml:space="preserve"> cause</w:t>
      </w:r>
      <w:r>
        <w:rPr>
          <w:sz w:val="24"/>
          <w:szCs w:val="24"/>
        </w:rPr>
        <w:t xml:space="preserve"> the HVAC systems to fail prematurely. </w:t>
      </w:r>
    </w:p>
    <w:p w:rsidR="007A32B8" w:rsidRPr="002E7334" w:rsidRDefault="007A32B8" w:rsidP="0088076D">
      <w:pPr>
        <w:spacing w:after="0" w:line="240" w:lineRule="auto"/>
        <w:ind w:left="547" w:right="547"/>
        <w:rPr>
          <w:sz w:val="24"/>
          <w:szCs w:val="24"/>
        </w:rPr>
      </w:pPr>
      <w:r>
        <w:rPr>
          <w:sz w:val="24"/>
          <w:szCs w:val="24"/>
        </w:rPr>
        <w:lastRenderedPageBreak/>
        <w:t xml:space="preserve">To purchase a copy of ACCA’s Manual SPS – HVAC Design for Swimming Pools and Spas please visit ACCA’s online bookstore at </w:t>
      </w:r>
      <w:hyperlink r:id="rId7" w:history="1">
        <w:r w:rsidRPr="009D1C9E">
          <w:rPr>
            <w:rStyle w:val="Hyperlink"/>
            <w:sz w:val="24"/>
            <w:szCs w:val="24"/>
          </w:rPr>
          <w:t>www.acca.org/store</w:t>
        </w:r>
      </w:hyperlink>
      <w:r>
        <w:rPr>
          <w:sz w:val="24"/>
          <w:szCs w:val="24"/>
        </w:rPr>
        <w:t xml:space="preserve"> or call 888-290-2220.</w:t>
      </w:r>
    </w:p>
    <w:p w:rsidR="00CA6C15" w:rsidRPr="002E7334" w:rsidRDefault="00CA6C15" w:rsidP="0088076D">
      <w:pPr>
        <w:spacing w:after="0" w:line="240" w:lineRule="auto"/>
        <w:ind w:left="547" w:right="547"/>
        <w:rPr>
          <w:sz w:val="24"/>
          <w:szCs w:val="24"/>
        </w:rPr>
      </w:pPr>
    </w:p>
    <w:p w:rsidR="00431E8E" w:rsidRPr="002E7334" w:rsidRDefault="00431E8E" w:rsidP="00286842">
      <w:pPr>
        <w:spacing w:after="0" w:line="240" w:lineRule="auto"/>
        <w:ind w:left="547" w:right="547"/>
        <w:rPr>
          <w:sz w:val="24"/>
          <w:szCs w:val="24"/>
        </w:rPr>
      </w:pPr>
      <w:r w:rsidRPr="002E7334">
        <w:rPr>
          <w:sz w:val="24"/>
          <w:szCs w:val="24"/>
        </w:rPr>
        <w:t xml:space="preserve">For more information, please contact ACCA’s Director of Industry and External Relations, Todd Washam, at </w:t>
      </w:r>
      <w:hyperlink r:id="rId8" w:history="1">
        <w:r w:rsidRPr="002E7334">
          <w:rPr>
            <w:rStyle w:val="Hyperlink"/>
            <w:sz w:val="24"/>
            <w:szCs w:val="24"/>
          </w:rPr>
          <w:t>todd.washam@acca.org</w:t>
        </w:r>
      </w:hyperlink>
      <w:r w:rsidRPr="002E7334">
        <w:rPr>
          <w:sz w:val="24"/>
          <w:szCs w:val="24"/>
        </w:rPr>
        <w:t xml:space="preserve"> or 703-824-8864.</w:t>
      </w:r>
    </w:p>
    <w:p w:rsidR="00431E8E" w:rsidRDefault="00431E8E" w:rsidP="00286842">
      <w:pPr>
        <w:spacing w:after="0" w:line="240" w:lineRule="auto"/>
        <w:ind w:left="547" w:right="547"/>
      </w:pPr>
    </w:p>
    <w:p w:rsidR="00F70E65" w:rsidRDefault="00F70E65" w:rsidP="00F70E65">
      <w:pPr>
        <w:spacing w:after="0" w:line="240" w:lineRule="auto"/>
        <w:ind w:left="547" w:right="547"/>
        <w:jc w:val="center"/>
      </w:pPr>
      <w:r>
        <w:t>###</w:t>
      </w:r>
    </w:p>
    <w:p w:rsidR="0024429C" w:rsidRDefault="0024429C" w:rsidP="0024429C">
      <w:pPr>
        <w:spacing w:after="0" w:line="240" w:lineRule="auto"/>
        <w:ind w:left="547" w:right="547"/>
      </w:pPr>
    </w:p>
    <w:p w:rsidR="0024429C" w:rsidRDefault="0024429C" w:rsidP="0024429C">
      <w:pPr>
        <w:spacing w:after="0" w:line="240" w:lineRule="auto"/>
        <w:ind w:left="547" w:right="547"/>
        <w:rPr>
          <w:rFonts w:ascii="Arial" w:hAnsi="Arial" w:cs="Arial"/>
          <w:b/>
          <w:bCs/>
        </w:rPr>
      </w:pPr>
      <w:r>
        <w:rPr>
          <w:rFonts w:ascii="Arial" w:hAnsi="Arial" w:cs="Arial"/>
          <w:b/>
          <w:bCs/>
        </w:rPr>
        <w:t>About ACCA</w:t>
      </w:r>
    </w:p>
    <w:p w:rsidR="0024429C" w:rsidRDefault="0024429C" w:rsidP="0024429C">
      <w:pPr>
        <w:spacing w:after="0" w:line="240" w:lineRule="auto"/>
        <w:ind w:left="547" w:right="547"/>
        <w:rPr>
          <w:rStyle w:val="Emphasis"/>
          <w:rFonts w:ascii="Arial" w:hAnsi="Arial" w:cs="Arial"/>
          <w:sz w:val="17"/>
          <w:szCs w:val="17"/>
        </w:rPr>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hydronics, and plumbing. ACCA has created the nationally-recognized and industry-endorsed standards needed to ensure HVACR systems are properly installed and maintained. Learn more at </w:t>
      </w:r>
      <w:hyperlink r:id="rId9" w:history="1">
        <w:r w:rsidRPr="00F87BC7">
          <w:rPr>
            <w:rStyle w:val="Hyperlink"/>
            <w:rFonts w:ascii="Arial" w:hAnsi="Arial" w:cs="Arial"/>
            <w:sz w:val="17"/>
            <w:szCs w:val="17"/>
          </w:rPr>
          <w:t>www.acca.org</w:t>
        </w:r>
      </w:hyperlink>
      <w:r>
        <w:rPr>
          <w:rStyle w:val="Emphasis"/>
          <w:rFonts w:ascii="Arial" w:hAnsi="Arial" w:cs="Arial"/>
          <w:sz w:val="17"/>
          <w:szCs w:val="17"/>
        </w:rPr>
        <w:t>.</w:t>
      </w:r>
    </w:p>
    <w:p w:rsidR="0024429C" w:rsidRDefault="0024429C" w:rsidP="0024429C">
      <w:pPr>
        <w:spacing w:after="0" w:line="240" w:lineRule="auto"/>
        <w:ind w:left="547" w:right="547"/>
      </w:pPr>
    </w:p>
    <w:p w:rsidR="00F70E65" w:rsidRDefault="00F70E65">
      <w:pPr>
        <w:spacing w:after="0" w:line="240" w:lineRule="auto"/>
        <w:ind w:left="547" w:right="547"/>
        <w:jc w:val="center"/>
      </w:pPr>
    </w:p>
    <w:sectPr w:rsidR="00F70E65" w:rsidSect="002868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5E" w:rsidRDefault="00A56D5E" w:rsidP="0024429C">
      <w:pPr>
        <w:spacing w:after="0" w:line="240" w:lineRule="auto"/>
      </w:pPr>
      <w:r>
        <w:separator/>
      </w:r>
    </w:p>
  </w:endnote>
  <w:endnote w:type="continuationSeparator" w:id="0">
    <w:p w:rsidR="00A56D5E" w:rsidRDefault="00A56D5E" w:rsidP="0024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AD" w:rsidRDefault="00A9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AD" w:rsidRDefault="00A96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AD" w:rsidRDefault="00A9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5E" w:rsidRDefault="00A56D5E" w:rsidP="0024429C">
      <w:pPr>
        <w:spacing w:after="0" w:line="240" w:lineRule="auto"/>
      </w:pPr>
      <w:r>
        <w:separator/>
      </w:r>
    </w:p>
  </w:footnote>
  <w:footnote w:type="continuationSeparator" w:id="0">
    <w:p w:rsidR="00A56D5E" w:rsidRDefault="00A56D5E" w:rsidP="0024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AD" w:rsidRDefault="00A9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9C" w:rsidRPr="0024429C" w:rsidRDefault="0024429C" w:rsidP="0024429C">
    <w:pPr>
      <w:pStyle w:val="Header"/>
      <w:jc w:val="center"/>
    </w:pPr>
    <w:r>
      <w:rPr>
        <w:noProof/>
      </w:rPr>
      <w:drawing>
        <wp:inline distT="0" distB="0" distL="0" distR="0" wp14:anchorId="0C2C13CC" wp14:editId="120033DB">
          <wp:extent cx="5238750" cy="1009650"/>
          <wp:effectExtent l="0" t="0" r="0" b="0"/>
          <wp:docPr id="2" name="Picture 2"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AD" w:rsidRDefault="00A96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C"/>
    <w:rsid w:val="0007115E"/>
    <w:rsid w:val="000A0702"/>
    <w:rsid w:val="000A27C6"/>
    <w:rsid w:val="00103C52"/>
    <w:rsid w:val="00136B9F"/>
    <w:rsid w:val="00157DA2"/>
    <w:rsid w:val="001731FD"/>
    <w:rsid w:val="001969FC"/>
    <w:rsid w:val="00197FC7"/>
    <w:rsid w:val="00226506"/>
    <w:rsid w:val="0024429C"/>
    <w:rsid w:val="00245054"/>
    <w:rsid w:val="00254532"/>
    <w:rsid w:val="00264233"/>
    <w:rsid w:val="00286842"/>
    <w:rsid w:val="002E7334"/>
    <w:rsid w:val="00361C49"/>
    <w:rsid w:val="003622CF"/>
    <w:rsid w:val="003B544D"/>
    <w:rsid w:val="003E2533"/>
    <w:rsid w:val="00431E8E"/>
    <w:rsid w:val="00523517"/>
    <w:rsid w:val="00570AA3"/>
    <w:rsid w:val="00591CE1"/>
    <w:rsid w:val="005C013B"/>
    <w:rsid w:val="0066223F"/>
    <w:rsid w:val="00671C7B"/>
    <w:rsid w:val="006913B0"/>
    <w:rsid w:val="006C400C"/>
    <w:rsid w:val="006E0086"/>
    <w:rsid w:val="006E2181"/>
    <w:rsid w:val="00705371"/>
    <w:rsid w:val="00767282"/>
    <w:rsid w:val="007815AC"/>
    <w:rsid w:val="007A115C"/>
    <w:rsid w:val="007A32B8"/>
    <w:rsid w:val="00847F02"/>
    <w:rsid w:val="00856864"/>
    <w:rsid w:val="00861F81"/>
    <w:rsid w:val="008738BB"/>
    <w:rsid w:val="0088076D"/>
    <w:rsid w:val="008823B6"/>
    <w:rsid w:val="008D1D30"/>
    <w:rsid w:val="008F00AE"/>
    <w:rsid w:val="009416C6"/>
    <w:rsid w:val="009460B4"/>
    <w:rsid w:val="00951E0B"/>
    <w:rsid w:val="009A1CA9"/>
    <w:rsid w:val="009C1EFD"/>
    <w:rsid w:val="009D292B"/>
    <w:rsid w:val="00A34E99"/>
    <w:rsid w:val="00A40270"/>
    <w:rsid w:val="00A56D5E"/>
    <w:rsid w:val="00A729CA"/>
    <w:rsid w:val="00A8763E"/>
    <w:rsid w:val="00A96EAD"/>
    <w:rsid w:val="00AA5BBD"/>
    <w:rsid w:val="00AB5F8A"/>
    <w:rsid w:val="00AF1CA6"/>
    <w:rsid w:val="00B83E6C"/>
    <w:rsid w:val="00B93102"/>
    <w:rsid w:val="00B95395"/>
    <w:rsid w:val="00BC7A11"/>
    <w:rsid w:val="00BD0E7F"/>
    <w:rsid w:val="00C437AC"/>
    <w:rsid w:val="00C634B9"/>
    <w:rsid w:val="00C650D2"/>
    <w:rsid w:val="00CA6C15"/>
    <w:rsid w:val="00CE4C19"/>
    <w:rsid w:val="00CE5CC0"/>
    <w:rsid w:val="00D23912"/>
    <w:rsid w:val="00D317CB"/>
    <w:rsid w:val="00D31B92"/>
    <w:rsid w:val="00D52000"/>
    <w:rsid w:val="00D667F1"/>
    <w:rsid w:val="00D9722B"/>
    <w:rsid w:val="00DB1BFD"/>
    <w:rsid w:val="00DC20DC"/>
    <w:rsid w:val="00DC28DB"/>
    <w:rsid w:val="00DE52C6"/>
    <w:rsid w:val="00DF2F49"/>
    <w:rsid w:val="00E065D1"/>
    <w:rsid w:val="00E27D09"/>
    <w:rsid w:val="00E31DB1"/>
    <w:rsid w:val="00EF0462"/>
    <w:rsid w:val="00EF687A"/>
    <w:rsid w:val="00F70E65"/>
    <w:rsid w:val="00FB698B"/>
    <w:rsid w:val="00FE5102"/>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B8D54-B8F7-4EA5-8E8F-3867BCC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9C"/>
  </w:style>
  <w:style w:type="paragraph" w:styleId="Footer">
    <w:name w:val="footer"/>
    <w:basedOn w:val="Normal"/>
    <w:link w:val="FooterChar"/>
    <w:uiPriority w:val="99"/>
    <w:unhideWhenUsed/>
    <w:rsid w:val="0024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9C"/>
  </w:style>
  <w:style w:type="character" w:styleId="Hyperlink">
    <w:name w:val="Hyperlink"/>
    <w:basedOn w:val="DefaultParagraphFont"/>
    <w:uiPriority w:val="99"/>
    <w:unhideWhenUsed/>
    <w:rsid w:val="0024429C"/>
    <w:rPr>
      <w:color w:val="0563C1"/>
      <w:u w:val="single"/>
    </w:rPr>
  </w:style>
  <w:style w:type="character" w:styleId="Emphasis">
    <w:name w:val="Emphasis"/>
    <w:basedOn w:val="DefaultParagraphFont"/>
    <w:uiPriority w:val="20"/>
    <w:qFormat/>
    <w:rsid w:val="00244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washam@acc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cca.org/sto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esert-aire.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c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Christine Cunnick</cp:lastModifiedBy>
  <cp:revision>2</cp:revision>
  <cp:lastPrinted>2017-10-13T18:31:00Z</cp:lastPrinted>
  <dcterms:created xsi:type="dcterms:W3CDTF">2017-10-19T18:02:00Z</dcterms:created>
  <dcterms:modified xsi:type="dcterms:W3CDTF">2017-10-19T18:02:00Z</dcterms:modified>
</cp:coreProperties>
</file>