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BB" w:rsidRPr="00BB3982" w:rsidRDefault="0024429C" w:rsidP="00E33BFA">
      <w:pPr>
        <w:spacing w:after="0" w:line="240" w:lineRule="auto"/>
        <w:ind w:left="547" w:right="540"/>
        <w:rPr>
          <w:b/>
        </w:rPr>
      </w:pPr>
      <w:r w:rsidRPr="00BB3982">
        <w:rPr>
          <w:b/>
        </w:rPr>
        <w:t>For Immediate Release</w:t>
      </w:r>
    </w:p>
    <w:p w:rsidR="0024429C" w:rsidRDefault="00820613" w:rsidP="00E33BFA">
      <w:pPr>
        <w:spacing w:after="0" w:line="240" w:lineRule="auto"/>
        <w:ind w:left="547" w:right="540"/>
      </w:pPr>
      <w:r>
        <w:t>November 9</w:t>
      </w:r>
      <w:r w:rsidR="00BB3982">
        <w:t>, 2017</w:t>
      </w:r>
    </w:p>
    <w:p w:rsidR="0024429C" w:rsidRDefault="0024429C" w:rsidP="00E33BFA">
      <w:pPr>
        <w:spacing w:after="0" w:line="240" w:lineRule="auto"/>
        <w:ind w:left="547" w:right="540"/>
      </w:pPr>
      <w:r>
        <w:t>Contact</w:t>
      </w:r>
      <w:r w:rsidR="00B95395">
        <w:t>:</w:t>
      </w:r>
      <w:r>
        <w:t xml:space="preserve"> Todd </w:t>
      </w:r>
      <w:proofErr w:type="spellStart"/>
      <w:r>
        <w:t>Washam</w:t>
      </w:r>
      <w:proofErr w:type="spellEnd"/>
    </w:p>
    <w:p w:rsidR="0024429C" w:rsidRDefault="0024429C" w:rsidP="00E33BFA">
      <w:pPr>
        <w:spacing w:after="0" w:line="240" w:lineRule="auto"/>
        <w:ind w:left="547" w:right="540"/>
      </w:pPr>
      <w:r>
        <w:t>703-824-8864</w:t>
      </w:r>
    </w:p>
    <w:p w:rsidR="0024429C" w:rsidRDefault="0024429C" w:rsidP="00E33BFA">
      <w:pPr>
        <w:spacing w:after="0" w:line="240" w:lineRule="auto"/>
        <w:ind w:left="547" w:right="540"/>
      </w:pPr>
    </w:p>
    <w:p w:rsidR="004643F2" w:rsidRPr="009C76B7" w:rsidRDefault="00050D85" w:rsidP="009C76B7">
      <w:pPr>
        <w:spacing w:after="0" w:line="240" w:lineRule="auto"/>
        <w:ind w:left="547" w:right="540"/>
        <w:jc w:val="center"/>
        <w:rPr>
          <w:b/>
          <w:sz w:val="28"/>
          <w:szCs w:val="28"/>
        </w:rPr>
      </w:pPr>
      <w:r>
        <w:rPr>
          <w:b/>
          <w:sz w:val="28"/>
          <w:szCs w:val="28"/>
        </w:rPr>
        <w:t xml:space="preserve">ACCA </w:t>
      </w:r>
      <w:r w:rsidR="00820613">
        <w:rPr>
          <w:b/>
          <w:sz w:val="28"/>
          <w:szCs w:val="28"/>
        </w:rPr>
        <w:t>Mourns Passing of Sue Meacham</w:t>
      </w:r>
    </w:p>
    <w:p w:rsidR="00E31DB1" w:rsidRDefault="00E31DB1" w:rsidP="00E33BFA">
      <w:pPr>
        <w:spacing w:after="0" w:line="240" w:lineRule="auto"/>
        <w:ind w:left="547" w:right="540"/>
        <w:rPr>
          <w:sz w:val="24"/>
          <w:szCs w:val="24"/>
        </w:rPr>
      </w:pPr>
    </w:p>
    <w:p w:rsidR="00820613" w:rsidRPr="005171EB" w:rsidRDefault="00CA6C15" w:rsidP="005171EB">
      <w:pPr>
        <w:spacing w:after="0" w:line="240" w:lineRule="auto"/>
        <w:ind w:left="547" w:right="547"/>
        <w:rPr>
          <w:rFonts w:cstheme="minorHAnsi"/>
        </w:rPr>
      </w:pPr>
      <w:r w:rsidRPr="005171EB">
        <w:rPr>
          <w:rFonts w:cstheme="minorHAnsi"/>
          <w:b/>
        </w:rPr>
        <w:t>Arlington, VA</w:t>
      </w:r>
      <w:r w:rsidR="0088076D" w:rsidRPr="005171EB">
        <w:rPr>
          <w:rFonts w:cstheme="minorHAnsi"/>
          <w:b/>
        </w:rPr>
        <w:t xml:space="preserve"> </w:t>
      </w:r>
      <w:r w:rsidR="009C76B7" w:rsidRPr="005171EB">
        <w:rPr>
          <w:rFonts w:cstheme="minorHAnsi"/>
          <w:b/>
        </w:rPr>
        <w:t>November</w:t>
      </w:r>
      <w:r w:rsidR="00C815ED">
        <w:rPr>
          <w:rFonts w:cstheme="minorHAnsi"/>
          <w:b/>
        </w:rPr>
        <w:t xml:space="preserve"> 9</w:t>
      </w:r>
      <w:r w:rsidR="0088076D" w:rsidRPr="005171EB">
        <w:rPr>
          <w:rFonts w:cstheme="minorHAnsi"/>
          <w:b/>
        </w:rPr>
        <w:t>, 2017</w:t>
      </w:r>
      <w:r w:rsidR="0088076D" w:rsidRPr="005171EB">
        <w:rPr>
          <w:rFonts w:cstheme="minorHAnsi"/>
        </w:rPr>
        <w:t xml:space="preserve"> –</w:t>
      </w:r>
      <w:r w:rsidR="00BB3982" w:rsidRPr="005171EB">
        <w:rPr>
          <w:rFonts w:cstheme="minorHAnsi"/>
        </w:rPr>
        <w:t xml:space="preserve"> The Air Conditioning Contractors of America</w:t>
      </w:r>
      <w:r w:rsidR="009B272E" w:rsidRPr="005171EB">
        <w:rPr>
          <w:rFonts w:cstheme="minorHAnsi"/>
        </w:rPr>
        <w:t xml:space="preserve"> (ACCA)</w:t>
      </w:r>
      <w:r w:rsidR="00BB3982" w:rsidRPr="005171EB">
        <w:rPr>
          <w:rFonts w:cstheme="minorHAnsi"/>
        </w:rPr>
        <w:t xml:space="preserve"> </w:t>
      </w:r>
      <w:r w:rsidR="00BA71BD" w:rsidRPr="005171EB">
        <w:rPr>
          <w:rFonts w:cstheme="minorHAnsi"/>
        </w:rPr>
        <w:t>has announced</w:t>
      </w:r>
      <w:r w:rsidR="00E741BF">
        <w:rPr>
          <w:rFonts w:cstheme="minorHAnsi"/>
        </w:rPr>
        <w:t xml:space="preserve"> that</w:t>
      </w:r>
      <w:r w:rsidR="006C0C96" w:rsidRPr="005171EB">
        <w:rPr>
          <w:rFonts w:cstheme="minorHAnsi"/>
        </w:rPr>
        <w:t xml:space="preserve"> </w:t>
      </w:r>
      <w:r w:rsidR="00820613" w:rsidRPr="005171EB">
        <w:rPr>
          <w:rFonts w:cstheme="minorHAnsi"/>
        </w:rPr>
        <w:t>former ACCA Board Member, Sue Meacham of Meacham Companies, passed away on November 5.</w:t>
      </w:r>
    </w:p>
    <w:p w:rsidR="00820613" w:rsidRPr="005171EB" w:rsidRDefault="00820613" w:rsidP="005171EB">
      <w:pPr>
        <w:spacing w:after="0" w:line="240" w:lineRule="auto"/>
        <w:ind w:left="547" w:right="547"/>
        <w:rPr>
          <w:rFonts w:eastAsia="Times New Roman" w:cstheme="minorHAnsi"/>
        </w:rPr>
      </w:pPr>
    </w:p>
    <w:p w:rsidR="00820613" w:rsidRPr="005171EB" w:rsidRDefault="00820613" w:rsidP="005171EB">
      <w:pPr>
        <w:spacing w:after="0" w:line="240" w:lineRule="auto"/>
        <w:ind w:left="547" w:right="547"/>
        <w:rPr>
          <w:rFonts w:eastAsia="Times New Roman" w:cstheme="minorHAnsi"/>
        </w:rPr>
      </w:pPr>
      <w:r w:rsidRPr="005171EB">
        <w:rPr>
          <w:rFonts w:eastAsia="Times New Roman" w:cstheme="minorHAnsi"/>
        </w:rPr>
        <w:t xml:space="preserve">Sue was </w:t>
      </w:r>
      <w:r w:rsidR="00C924BF">
        <w:rPr>
          <w:rFonts w:eastAsia="Times New Roman" w:cstheme="minorHAnsi"/>
        </w:rPr>
        <w:t xml:space="preserve">a pioneer in the HVAC industry, </w:t>
      </w:r>
      <w:r w:rsidRPr="005171EB">
        <w:rPr>
          <w:rFonts w:eastAsia="Times New Roman" w:cstheme="minorHAnsi"/>
        </w:rPr>
        <w:t>serv</w:t>
      </w:r>
      <w:r w:rsidR="00C924BF">
        <w:rPr>
          <w:rFonts w:eastAsia="Times New Roman" w:cstheme="minorHAnsi"/>
        </w:rPr>
        <w:t>ing</w:t>
      </w:r>
      <w:r w:rsidRPr="005171EB">
        <w:rPr>
          <w:rFonts w:eastAsia="Times New Roman" w:cstheme="minorHAnsi"/>
        </w:rPr>
        <w:t xml:space="preserve"> on ACCA’s Board of Directors from 2003 to 2008. She worked alongside her husband Mark to build Meacham Companies which serves numerous communities in the Greater Boston area. </w:t>
      </w:r>
      <w:r w:rsidR="001105C8">
        <w:rPr>
          <w:rFonts w:eastAsia="Times New Roman" w:cstheme="minorHAnsi"/>
        </w:rPr>
        <w:t>At Meacham Companies, Sue worked closely with their employees to promote continuing education and training and career development.</w:t>
      </w:r>
      <w:r w:rsidR="001105C8">
        <w:rPr>
          <w:rFonts w:eastAsia="Times New Roman" w:cstheme="minorHAnsi"/>
        </w:rPr>
        <w:t xml:space="preserve"> </w:t>
      </w:r>
    </w:p>
    <w:p w:rsidR="00820613" w:rsidRPr="005171EB" w:rsidRDefault="00820613" w:rsidP="005171EB">
      <w:pPr>
        <w:spacing w:after="0" w:line="240" w:lineRule="auto"/>
        <w:ind w:left="547" w:right="547"/>
        <w:rPr>
          <w:rFonts w:eastAsia="Times New Roman" w:cstheme="minorHAnsi"/>
        </w:rPr>
      </w:pPr>
    </w:p>
    <w:p w:rsidR="005171EB" w:rsidRPr="005171EB" w:rsidRDefault="00820613" w:rsidP="005171EB">
      <w:pPr>
        <w:spacing w:after="0" w:line="240" w:lineRule="auto"/>
        <w:ind w:left="547" w:right="547"/>
        <w:rPr>
          <w:rFonts w:eastAsia="Times New Roman" w:cstheme="minorHAnsi"/>
        </w:rPr>
      </w:pPr>
      <w:r w:rsidRPr="005171EB">
        <w:rPr>
          <w:rFonts w:eastAsia="Times New Roman" w:cstheme="minorHAnsi"/>
        </w:rPr>
        <w:t xml:space="preserve">ACCA’s President and CEO Paul </w:t>
      </w:r>
      <w:r w:rsidR="00C924BF">
        <w:rPr>
          <w:rFonts w:eastAsia="Times New Roman" w:cstheme="minorHAnsi"/>
        </w:rPr>
        <w:t xml:space="preserve">T. </w:t>
      </w:r>
      <w:proofErr w:type="spellStart"/>
      <w:r w:rsidRPr="005171EB">
        <w:rPr>
          <w:rFonts w:eastAsia="Times New Roman" w:cstheme="minorHAnsi"/>
        </w:rPr>
        <w:t>Stalknecht</w:t>
      </w:r>
      <w:proofErr w:type="spellEnd"/>
      <w:r w:rsidRPr="005171EB">
        <w:rPr>
          <w:rFonts w:eastAsia="Times New Roman" w:cstheme="minorHAnsi"/>
        </w:rPr>
        <w:t xml:space="preserve"> said, “It was truly an honor to work alongside Sue, a visionary and passionate advocate for contractors. Sue was a champion of professionalism and worked tirelessly alongside ACCA staff to develop </w:t>
      </w:r>
      <w:r w:rsidR="005171EB" w:rsidRPr="005171EB">
        <w:rPr>
          <w:rFonts w:eastAsia="Times New Roman" w:cstheme="minorHAnsi"/>
        </w:rPr>
        <w:t>numerous</w:t>
      </w:r>
      <w:r w:rsidRPr="005171EB">
        <w:rPr>
          <w:rFonts w:eastAsia="Times New Roman" w:cstheme="minorHAnsi"/>
        </w:rPr>
        <w:t xml:space="preserve"> initiatives</w:t>
      </w:r>
      <w:r w:rsidR="005171EB" w:rsidRPr="005171EB">
        <w:rPr>
          <w:rFonts w:eastAsia="Times New Roman" w:cstheme="minorHAnsi"/>
        </w:rPr>
        <w:t xml:space="preserve"> focused on quality contracting</w:t>
      </w:r>
      <w:r w:rsidRPr="005171EB">
        <w:rPr>
          <w:rFonts w:eastAsia="Times New Roman" w:cstheme="minorHAnsi"/>
        </w:rPr>
        <w:t xml:space="preserve">. </w:t>
      </w:r>
      <w:r w:rsidR="005171EB" w:rsidRPr="005171EB">
        <w:rPr>
          <w:rFonts w:eastAsia="Times New Roman" w:cstheme="minorHAnsi"/>
        </w:rPr>
        <w:t xml:space="preserve">What she did for contracting industry will remain very important for posterity.” </w:t>
      </w:r>
    </w:p>
    <w:p w:rsidR="005171EB" w:rsidRPr="005171EB" w:rsidRDefault="005171EB" w:rsidP="005171EB">
      <w:pPr>
        <w:spacing w:after="0" w:line="240" w:lineRule="auto"/>
        <w:ind w:left="547" w:right="547"/>
        <w:rPr>
          <w:rFonts w:eastAsia="Times New Roman" w:cstheme="minorHAnsi"/>
        </w:rPr>
      </w:pPr>
    </w:p>
    <w:p w:rsidR="005171EB" w:rsidRPr="005171EB" w:rsidRDefault="005171EB" w:rsidP="005171EB">
      <w:pPr>
        <w:spacing w:after="0" w:line="240" w:lineRule="auto"/>
        <w:ind w:left="547" w:right="547"/>
        <w:rPr>
          <w:rFonts w:ascii="Arial" w:hAnsi="Arial" w:cs="Arial"/>
          <w:shd w:val="clear" w:color="auto" w:fill="FAEED0"/>
        </w:rPr>
      </w:pPr>
      <w:r w:rsidRPr="005171EB">
        <w:rPr>
          <w:rFonts w:eastAsia="Times New Roman" w:cstheme="minorHAnsi"/>
        </w:rPr>
        <w:t xml:space="preserve">Sue is survived by </w:t>
      </w:r>
      <w:r w:rsidRPr="005171EB">
        <w:t xml:space="preserve">her husband and best friend, Mark E. Meacham; two sons, Brian </w:t>
      </w:r>
      <w:proofErr w:type="spellStart"/>
      <w:r w:rsidRPr="005171EB">
        <w:t>Cristman</w:t>
      </w:r>
      <w:proofErr w:type="spellEnd"/>
      <w:r w:rsidRPr="005171EB">
        <w:t xml:space="preserve"> and his wife Lisa and Adam </w:t>
      </w:r>
      <w:proofErr w:type="spellStart"/>
      <w:r w:rsidRPr="005171EB">
        <w:t>Cristman</w:t>
      </w:r>
      <w:proofErr w:type="spellEnd"/>
      <w:r w:rsidRPr="005171EB">
        <w:t xml:space="preserve">; three granddaughters, Samantha </w:t>
      </w:r>
      <w:proofErr w:type="spellStart"/>
      <w:r w:rsidRPr="005171EB">
        <w:t>Ciukaj</w:t>
      </w:r>
      <w:proofErr w:type="spellEnd"/>
      <w:r w:rsidRPr="005171EB">
        <w:t xml:space="preserve"> and her husband Christopher, Kiley and Mackenzie </w:t>
      </w:r>
      <w:proofErr w:type="spellStart"/>
      <w:r w:rsidRPr="005171EB">
        <w:t>Cristman</w:t>
      </w:r>
      <w:proofErr w:type="spellEnd"/>
      <w:r w:rsidRPr="005171EB">
        <w:t xml:space="preserve"> and their mother, Sue </w:t>
      </w:r>
      <w:proofErr w:type="spellStart"/>
      <w:r w:rsidRPr="005171EB">
        <w:t>Cristman</w:t>
      </w:r>
      <w:proofErr w:type="spellEnd"/>
      <w:r w:rsidRPr="005171EB">
        <w:t xml:space="preserve">; two step-granddaughters Emily and Olivia Martel; one great-grandson, Carson </w:t>
      </w:r>
      <w:proofErr w:type="spellStart"/>
      <w:r w:rsidRPr="005171EB">
        <w:t>Ciukaj</w:t>
      </w:r>
      <w:proofErr w:type="spellEnd"/>
      <w:r w:rsidRPr="005171EB">
        <w:t xml:space="preserve">; dear friend and sister-in-law Janice </w:t>
      </w:r>
      <w:proofErr w:type="spellStart"/>
      <w:r w:rsidRPr="005171EB">
        <w:t>Hubacz</w:t>
      </w:r>
      <w:proofErr w:type="spellEnd"/>
      <w:r w:rsidRPr="005171EB">
        <w:t xml:space="preserve"> and her husband Eddie, and many other family members.</w:t>
      </w:r>
      <w:r w:rsidRPr="005171EB">
        <w:rPr>
          <w:rFonts w:ascii="Arial" w:hAnsi="Arial" w:cs="Arial"/>
          <w:shd w:val="clear" w:color="auto" w:fill="FAEED0"/>
        </w:rPr>
        <w:t> </w:t>
      </w:r>
    </w:p>
    <w:p w:rsidR="005171EB" w:rsidRPr="005171EB" w:rsidRDefault="005171EB" w:rsidP="005171EB">
      <w:pPr>
        <w:spacing w:after="0" w:line="240" w:lineRule="auto"/>
        <w:ind w:left="547" w:right="547"/>
        <w:rPr>
          <w:rFonts w:ascii="Arial" w:hAnsi="Arial" w:cs="Arial"/>
          <w:shd w:val="clear" w:color="auto" w:fill="FAEED0"/>
        </w:rPr>
      </w:pPr>
    </w:p>
    <w:p w:rsidR="005171EB" w:rsidRPr="005171EB" w:rsidRDefault="00290792" w:rsidP="00290792">
      <w:pPr>
        <w:spacing w:after="0" w:line="240" w:lineRule="auto"/>
        <w:ind w:left="540" w:right="630"/>
      </w:pPr>
      <w:r>
        <w:t>M</w:t>
      </w:r>
      <w:r w:rsidR="005171EB" w:rsidRPr="005171EB">
        <w:t>emorial contributions may be made to the Why Me Sherry House, 1152 Pleasant St., Worcester, MA 01602 or www.whyme.org in</w:t>
      </w:r>
      <w:r w:rsidR="0080720A">
        <w:t xml:space="preserve"> the name of Sue Meacham</w:t>
      </w:r>
      <w:r w:rsidR="005171EB" w:rsidRPr="005171EB">
        <w:t>.  Or, in memory of Sue K. Meacham to suppor</w:t>
      </w:r>
      <w:bookmarkStart w:id="0" w:name="_GoBack"/>
      <w:bookmarkEnd w:id="0"/>
      <w:r w:rsidR="005171EB" w:rsidRPr="005171EB">
        <w:t>t patient care at VNA Hospice &amp; Palliative Care, Fund Development Office, 199 Rosewood Drive, Suite 180, Danvers MA 01923, or via vnacare.org/donors.</w:t>
      </w:r>
    </w:p>
    <w:p w:rsidR="00D86BDF" w:rsidRPr="005171EB" w:rsidRDefault="00D86BDF" w:rsidP="005171EB">
      <w:pPr>
        <w:spacing w:after="0" w:line="240" w:lineRule="auto"/>
        <w:ind w:left="547" w:right="547"/>
        <w:rPr>
          <w:rFonts w:eastAsia="Times New Roman" w:cstheme="minorHAnsi"/>
        </w:rPr>
      </w:pPr>
      <w:r w:rsidRPr="005171EB">
        <w:rPr>
          <w:rFonts w:eastAsia="Times New Roman" w:cstheme="minorHAnsi"/>
        </w:rPr>
        <w:br/>
        <w:t xml:space="preserve">For more information, please contact ACCA’s Director of Industry and External Relations, Todd </w:t>
      </w:r>
      <w:proofErr w:type="spellStart"/>
      <w:r w:rsidRPr="005171EB">
        <w:rPr>
          <w:rFonts w:eastAsia="Times New Roman" w:cstheme="minorHAnsi"/>
        </w:rPr>
        <w:t>Washam</w:t>
      </w:r>
      <w:proofErr w:type="spellEnd"/>
      <w:r w:rsidRPr="005171EB">
        <w:rPr>
          <w:rFonts w:eastAsia="Times New Roman" w:cstheme="minorHAnsi"/>
        </w:rPr>
        <w:t>, at todd.washam@acca.org or 703-824-8864.</w:t>
      </w:r>
    </w:p>
    <w:p w:rsidR="00CC2B7E" w:rsidRDefault="00CC2B7E" w:rsidP="00D86BDF">
      <w:pPr>
        <w:spacing w:after="0" w:line="240" w:lineRule="auto"/>
        <w:jc w:val="center"/>
        <w:rPr>
          <w:rFonts w:eastAsia="Times New Roman" w:cstheme="minorHAnsi"/>
          <w:b/>
          <w:bCs/>
          <w:i/>
          <w:iCs/>
        </w:rPr>
      </w:pPr>
    </w:p>
    <w:p w:rsidR="00D86BDF" w:rsidRPr="00D86BDF" w:rsidRDefault="00D86BDF" w:rsidP="00D86BDF">
      <w:pPr>
        <w:spacing w:after="0" w:line="240" w:lineRule="auto"/>
        <w:jc w:val="center"/>
        <w:rPr>
          <w:rFonts w:eastAsia="Times New Roman" w:cstheme="minorHAnsi"/>
        </w:rPr>
      </w:pPr>
      <w:r w:rsidRPr="00D86BDF">
        <w:rPr>
          <w:rFonts w:eastAsia="Times New Roman" w:cstheme="minorHAnsi"/>
          <w:b/>
          <w:bCs/>
          <w:i/>
          <w:iCs/>
        </w:rPr>
        <w:t>###</w:t>
      </w:r>
    </w:p>
    <w:p w:rsidR="0024429C" w:rsidRDefault="0024429C" w:rsidP="00C75F0C">
      <w:pPr>
        <w:spacing w:after="0" w:line="240" w:lineRule="auto"/>
        <w:ind w:left="547" w:right="540"/>
        <w:rPr>
          <w:rFonts w:ascii="Arial" w:hAnsi="Arial" w:cs="Arial"/>
          <w:b/>
          <w:bCs/>
        </w:rPr>
      </w:pPr>
      <w:r>
        <w:rPr>
          <w:rFonts w:ascii="Arial" w:hAnsi="Arial" w:cs="Arial"/>
          <w:b/>
          <w:bCs/>
        </w:rPr>
        <w:t>About ACCA</w:t>
      </w:r>
    </w:p>
    <w:p w:rsidR="00F70E65" w:rsidRDefault="0024429C" w:rsidP="00C924BF">
      <w:pPr>
        <w:spacing w:after="0" w:line="240" w:lineRule="auto"/>
        <w:ind w:left="547" w:right="540"/>
      </w:pPr>
      <w:r>
        <w:rPr>
          <w:rStyle w:val="Emphasis"/>
          <w:rFonts w:ascii="Arial" w:hAnsi="Arial" w:cs="Arial"/>
          <w:sz w:val="17"/>
          <w:szCs w:val="17"/>
        </w:rPr>
        <w:t xml:space="preserve">The Air Conditioning Contractors of America, is the nation’s premier trade association for heating, ventilation, air conditioning, and refrigeration contractors. ACCA’s member companies provide quality service in heating, air conditioning, refrigeration, building and home performance, solar, </w:t>
      </w:r>
      <w:proofErr w:type="spellStart"/>
      <w:r>
        <w:rPr>
          <w:rStyle w:val="Emphasis"/>
          <w:rFonts w:ascii="Arial" w:hAnsi="Arial" w:cs="Arial"/>
          <w:sz w:val="17"/>
          <w:szCs w:val="17"/>
        </w:rPr>
        <w:t>hydronics</w:t>
      </w:r>
      <w:proofErr w:type="spellEnd"/>
      <w:r>
        <w:rPr>
          <w:rStyle w:val="Emphasis"/>
          <w:rFonts w:ascii="Arial" w:hAnsi="Arial" w:cs="Arial"/>
          <w:sz w:val="17"/>
          <w:szCs w:val="17"/>
        </w:rPr>
        <w:t xml:space="preserve">, and plumbing. ACCA has created the nationally-recognized and industry-endorsed standards needed to ensure HVACR systems are properly installed and maintained. Learn more at </w:t>
      </w:r>
      <w:hyperlink r:id="rId6" w:history="1">
        <w:r w:rsidRPr="00F87BC7">
          <w:rPr>
            <w:rStyle w:val="Hyperlink"/>
            <w:rFonts w:ascii="Arial" w:hAnsi="Arial" w:cs="Arial"/>
            <w:sz w:val="17"/>
            <w:szCs w:val="17"/>
          </w:rPr>
          <w:t>www.acca.org</w:t>
        </w:r>
      </w:hyperlink>
      <w:r>
        <w:rPr>
          <w:rStyle w:val="Emphasis"/>
          <w:rFonts w:ascii="Arial" w:hAnsi="Arial" w:cs="Arial"/>
          <w:sz w:val="17"/>
          <w:szCs w:val="17"/>
        </w:rPr>
        <w:t>.</w:t>
      </w:r>
    </w:p>
    <w:sectPr w:rsidR="00F70E65" w:rsidSect="002868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F6" w:rsidRDefault="00BA44F6" w:rsidP="0024429C">
      <w:pPr>
        <w:spacing w:after="0" w:line="240" w:lineRule="auto"/>
      </w:pPr>
      <w:r>
        <w:separator/>
      </w:r>
    </w:p>
  </w:endnote>
  <w:endnote w:type="continuationSeparator" w:id="0">
    <w:p w:rsidR="00BA44F6" w:rsidRDefault="00BA44F6" w:rsidP="0024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AD" w:rsidRDefault="00A96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AD" w:rsidRDefault="00A96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AD" w:rsidRDefault="00A96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F6" w:rsidRDefault="00BA44F6" w:rsidP="0024429C">
      <w:pPr>
        <w:spacing w:after="0" w:line="240" w:lineRule="auto"/>
      </w:pPr>
      <w:r>
        <w:separator/>
      </w:r>
    </w:p>
  </w:footnote>
  <w:footnote w:type="continuationSeparator" w:id="0">
    <w:p w:rsidR="00BA44F6" w:rsidRDefault="00BA44F6" w:rsidP="00244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AD" w:rsidRDefault="00A96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9C" w:rsidRPr="0024429C" w:rsidRDefault="0024429C" w:rsidP="0024429C">
    <w:pPr>
      <w:pStyle w:val="Header"/>
      <w:jc w:val="center"/>
    </w:pPr>
    <w:r>
      <w:rPr>
        <w:noProof/>
      </w:rPr>
      <w:drawing>
        <wp:inline distT="0" distB="0" distL="0" distR="0" wp14:anchorId="0C2C13CC" wp14:editId="120033DB">
          <wp:extent cx="5238750" cy="1009650"/>
          <wp:effectExtent l="0" t="0" r="0" b="0"/>
          <wp:docPr id="2" name="Picture 2" descr="http://files.clickdimensions.com/accaorg-axi0v/files/accanew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lickdimensions.com/accaorg-axi0v/files/accanews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0096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AD" w:rsidRDefault="00A96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9C"/>
    <w:rsid w:val="00044082"/>
    <w:rsid w:val="000470CA"/>
    <w:rsid w:val="00050D85"/>
    <w:rsid w:val="0007115E"/>
    <w:rsid w:val="000A0702"/>
    <w:rsid w:val="000A27C6"/>
    <w:rsid w:val="00103C52"/>
    <w:rsid w:val="001105C8"/>
    <w:rsid w:val="001309BF"/>
    <w:rsid w:val="00136B9F"/>
    <w:rsid w:val="00157DA2"/>
    <w:rsid w:val="0016600F"/>
    <w:rsid w:val="001731FD"/>
    <w:rsid w:val="001969FC"/>
    <w:rsid w:val="00197FC7"/>
    <w:rsid w:val="001B2ED7"/>
    <w:rsid w:val="00226506"/>
    <w:rsid w:val="00236211"/>
    <w:rsid w:val="002377C1"/>
    <w:rsid w:val="0024429C"/>
    <w:rsid w:val="00245054"/>
    <w:rsid w:val="00254532"/>
    <w:rsid w:val="00264233"/>
    <w:rsid w:val="00286842"/>
    <w:rsid w:val="00290792"/>
    <w:rsid w:val="002A7913"/>
    <w:rsid w:val="002B0944"/>
    <w:rsid w:val="002E134A"/>
    <w:rsid w:val="002E7334"/>
    <w:rsid w:val="00361C49"/>
    <w:rsid w:val="003622CF"/>
    <w:rsid w:val="00381900"/>
    <w:rsid w:val="003B544D"/>
    <w:rsid w:val="003E2533"/>
    <w:rsid w:val="00431E8E"/>
    <w:rsid w:val="00460672"/>
    <w:rsid w:val="004643F2"/>
    <w:rsid w:val="005171EB"/>
    <w:rsid w:val="00523517"/>
    <w:rsid w:val="00570AA3"/>
    <w:rsid w:val="00591CE1"/>
    <w:rsid w:val="0059419C"/>
    <w:rsid w:val="005C013B"/>
    <w:rsid w:val="005E21FC"/>
    <w:rsid w:val="006348BE"/>
    <w:rsid w:val="006543CA"/>
    <w:rsid w:val="0066223F"/>
    <w:rsid w:val="00671C7B"/>
    <w:rsid w:val="006913B0"/>
    <w:rsid w:val="006C0C96"/>
    <w:rsid w:val="006E0086"/>
    <w:rsid w:val="006E2181"/>
    <w:rsid w:val="00705371"/>
    <w:rsid w:val="00753648"/>
    <w:rsid w:val="00753E2E"/>
    <w:rsid w:val="00767282"/>
    <w:rsid w:val="007815AC"/>
    <w:rsid w:val="00793374"/>
    <w:rsid w:val="007A115C"/>
    <w:rsid w:val="007A32B8"/>
    <w:rsid w:val="0080720A"/>
    <w:rsid w:val="0081083F"/>
    <w:rsid w:val="008127BF"/>
    <w:rsid w:val="00820613"/>
    <w:rsid w:val="00833DCA"/>
    <w:rsid w:val="00847F02"/>
    <w:rsid w:val="00856864"/>
    <w:rsid w:val="008601EF"/>
    <w:rsid w:val="00861F81"/>
    <w:rsid w:val="008738BB"/>
    <w:rsid w:val="0088076D"/>
    <w:rsid w:val="008823B6"/>
    <w:rsid w:val="00886048"/>
    <w:rsid w:val="00891CF2"/>
    <w:rsid w:val="008A4EF0"/>
    <w:rsid w:val="008C274F"/>
    <w:rsid w:val="008D1D30"/>
    <w:rsid w:val="008F00AE"/>
    <w:rsid w:val="008F5E4E"/>
    <w:rsid w:val="009416C6"/>
    <w:rsid w:val="009460B4"/>
    <w:rsid w:val="00951E0B"/>
    <w:rsid w:val="00953078"/>
    <w:rsid w:val="009A1CA9"/>
    <w:rsid w:val="009B272E"/>
    <w:rsid w:val="009C1EFD"/>
    <w:rsid w:val="009C76B7"/>
    <w:rsid w:val="009D292B"/>
    <w:rsid w:val="00A34E4F"/>
    <w:rsid w:val="00A34E99"/>
    <w:rsid w:val="00A40270"/>
    <w:rsid w:val="00A42854"/>
    <w:rsid w:val="00A729CA"/>
    <w:rsid w:val="00A8763E"/>
    <w:rsid w:val="00A96EAD"/>
    <w:rsid w:val="00AA5BBD"/>
    <w:rsid w:val="00AB3787"/>
    <w:rsid w:val="00AB5F8A"/>
    <w:rsid w:val="00AB5F8E"/>
    <w:rsid w:val="00AF1CA6"/>
    <w:rsid w:val="00B261C9"/>
    <w:rsid w:val="00B83E6C"/>
    <w:rsid w:val="00B93102"/>
    <w:rsid w:val="00B95395"/>
    <w:rsid w:val="00BA44F6"/>
    <w:rsid w:val="00BA71BD"/>
    <w:rsid w:val="00BB1CC7"/>
    <w:rsid w:val="00BB3982"/>
    <w:rsid w:val="00BC7A11"/>
    <w:rsid w:val="00BD0E7F"/>
    <w:rsid w:val="00C06E35"/>
    <w:rsid w:val="00C11F60"/>
    <w:rsid w:val="00C437AC"/>
    <w:rsid w:val="00C634B9"/>
    <w:rsid w:val="00C650D2"/>
    <w:rsid w:val="00C734B0"/>
    <w:rsid w:val="00C75F0C"/>
    <w:rsid w:val="00C815ED"/>
    <w:rsid w:val="00C924BF"/>
    <w:rsid w:val="00CA6C15"/>
    <w:rsid w:val="00CB2938"/>
    <w:rsid w:val="00CC20ED"/>
    <w:rsid w:val="00CC2756"/>
    <w:rsid w:val="00CC2B7E"/>
    <w:rsid w:val="00CE4C19"/>
    <w:rsid w:val="00CE5CC0"/>
    <w:rsid w:val="00D05194"/>
    <w:rsid w:val="00D20F3A"/>
    <w:rsid w:val="00D23912"/>
    <w:rsid w:val="00D317CB"/>
    <w:rsid w:val="00D31B92"/>
    <w:rsid w:val="00D52000"/>
    <w:rsid w:val="00D667F1"/>
    <w:rsid w:val="00D86BDF"/>
    <w:rsid w:val="00D9722B"/>
    <w:rsid w:val="00DB1BFD"/>
    <w:rsid w:val="00DC20DC"/>
    <w:rsid w:val="00DC28DB"/>
    <w:rsid w:val="00DE52C6"/>
    <w:rsid w:val="00DF2F49"/>
    <w:rsid w:val="00E065D1"/>
    <w:rsid w:val="00E22A60"/>
    <w:rsid w:val="00E27D09"/>
    <w:rsid w:val="00E31DB1"/>
    <w:rsid w:val="00E32DEF"/>
    <w:rsid w:val="00E33BFA"/>
    <w:rsid w:val="00E33ECB"/>
    <w:rsid w:val="00E741BF"/>
    <w:rsid w:val="00E85C77"/>
    <w:rsid w:val="00EF0462"/>
    <w:rsid w:val="00EF687A"/>
    <w:rsid w:val="00F70E65"/>
    <w:rsid w:val="00F92F24"/>
    <w:rsid w:val="00FB698B"/>
    <w:rsid w:val="00FD1129"/>
    <w:rsid w:val="00FE5102"/>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9B8D54-B8F7-4EA5-8E8F-3867BCCC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9C"/>
  </w:style>
  <w:style w:type="paragraph" w:styleId="Footer">
    <w:name w:val="footer"/>
    <w:basedOn w:val="Normal"/>
    <w:link w:val="FooterChar"/>
    <w:uiPriority w:val="99"/>
    <w:unhideWhenUsed/>
    <w:rsid w:val="00244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9C"/>
  </w:style>
  <w:style w:type="character" w:styleId="Hyperlink">
    <w:name w:val="Hyperlink"/>
    <w:basedOn w:val="DefaultParagraphFont"/>
    <w:uiPriority w:val="99"/>
    <w:unhideWhenUsed/>
    <w:rsid w:val="0024429C"/>
    <w:rPr>
      <w:color w:val="0563C1"/>
      <w:u w:val="single"/>
    </w:rPr>
  </w:style>
  <w:style w:type="character" w:styleId="Emphasis">
    <w:name w:val="Emphasis"/>
    <w:basedOn w:val="DefaultParagraphFont"/>
    <w:uiPriority w:val="20"/>
    <w:qFormat/>
    <w:rsid w:val="0024429C"/>
    <w:rPr>
      <w:i/>
      <w:iCs/>
    </w:rPr>
  </w:style>
  <w:style w:type="character" w:customStyle="1" w:styleId="scayt-misspell-word">
    <w:name w:val="scayt-misspell-word"/>
    <w:basedOn w:val="DefaultParagraphFont"/>
    <w:rsid w:val="00D86BDF"/>
  </w:style>
  <w:style w:type="character" w:styleId="Strong">
    <w:name w:val="Strong"/>
    <w:basedOn w:val="DefaultParagraphFont"/>
    <w:uiPriority w:val="22"/>
    <w:qFormat/>
    <w:rsid w:val="00D86BDF"/>
    <w:rPr>
      <w:b/>
      <w:bCs/>
    </w:rPr>
  </w:style>
  <w:style w:type="character" w:styleId="FollowedHyperlink">
    <w:name w:val="FollowedHyperlink"/>
    <w:basedOn w:val="DefaultParagraphFont"/>
    <w:uiPriority w:val="99"/>
    <w:semiHidden/>
    <w:unhideWhenUsed/>
    <w:rsid w:val="00A42854"/>
    <w:rPr>
      <w:color w:val="954F72" w:themeColor="followedHyperlink"/>
      <w:u w:val="single"/>
    </w:rPr>
  </w:style>
  <w:style w:type="paragraph" w:styleId="NormalWeb">
    <w:name w:val="Normal (Web)"/>
    <w:basedOn w:val="Normal"/>
    <w:uiPriority w:val="99"/>
    <w:semiHidden/>
    <w:unhideWhenUsed/>
    <w:rsid w:val="00517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14335">
      <w:bodyDiv w:val="1"/>
      <w:marLeft w:val="0"/>
      <w:marRight w:val="0"/>
      <w:marTop w:val="0"/>
      <w:marBottom w:val="0"/>
      <w:divBdr>
        <w:top w:val="none" w:sz="0" w:space="0" w:color="auto"/>
        <w:left w:val="none" w:sz="0" w:space="0" w:color="auto"/>
        <w:bottom w:val="none" w:sz="0" w:space="0" w:color="auto"/>
        <w:right w:val="none" w:sz="0" w:space="0" w:color="auto"/>
      </w:divBdr>
      <w:divsChild>
        <w:div w:id="409079426">
          <w:marLeft w:val="0"/>
          <w:marRight w:val="0"/>
          <w:marTop w:val="0"/>
          <w:marBottom w:val="0"/>
          <w:divBdr>
            <w:top w:val="none" w:sz="0" w:space="0" w:color="auto"/>
            <w:left w:val="none" w:sz="0" w:space="0" w:color="auto"/>
            <w:bottom w:val="none" w:sz="0" w:space="0" w:color="auto"/>
            <w:right w:val="none" w:sz="0" w:space="0" w:color="auto"/>
          </w:divBdr>
        </w:div>
      </w:divsChild>
    </w:div>
    <w:div w:id="1505054771">
      <w:bodyDiv w:val="1"/>
      <w:marLeft w:val="0"/>
      <w:marRight w:val="0"/>
      <w:marTop w:val="0"/>
      <w:marBottom w:val="0"/>
      <w:divBdr>
        <w:top w:val="none" w:sz="0" w:space="0" w:color="auto"/>
        <w:left w:val="none" w:sz="0" w:space="0" w:color="auto"/>
        <w:bottom w:val="none" w:sz="0" w:space="0" w:color="auto"/>
        <w:right w:val="none" w:sz="0" w:space="0" w:color="auto"/>
      </w:divBdr>
    </w:div>
    <w:div w:id="1660108800">
      <w:bodyDiv w:val="1"/>
      <w:marLeft w:val="0"/>
      <w:marRight w:val="0"/>
      <w:marTop w:val="0"/>
      <w:marBottom w:val="0"/>
      <w:divBdr>
        <w:top w:val="none" w:sz="0" w:space="0" w:color="auto"/>
        <w:left w:val="none" w:sz="0" w:space="0" w:color="auto"/>
        <w:bottom w:val="none" w:sz="0" w:space="0" w:color="auto"/>
        <w:right w:val="none" w:sz="0" w:space="0" w:color="auto"/>
      </w:divBdr>
    </w:div>
    <w:div w:id="1676420398">
      <w:bodyDiv w:val="1"/>
      <w:marLeft w:val="0"/>
      <w:marRight w:val="0"/>
      <w:marTop w:val="0"/>
      <w:marBottom w:val="0"/>
      <w:divBdr>
        <w:top w:val="none" w:sz="0" w:space="0" w:color="auto"/>
        <w:left w:val="none" w:sz="0" w:space="0" w:color="auto"/>
        <w:bottom w:val="none" w:sz="0" w:space="0" w:color="auto"/>
        <w:right w:val="none" w:sz="0" w:space="0" w:color="auto"/>
      </w:divBdr>
    </w:div>
    <w:div w:id="1858956274">
      <w:bodyDiv w:val="1"/>
      <w:marLeft w:val="0"/>
      <w:marRight w:val="0"/>
      <w:marTop w:val="0"/>
      <w:marBottom w:val="0"/>
      <w:divBdr>
        <w:top w:val="none" w:sz="0" w:space="0" w:color="auto"/>
        <w:left w:val="none" w:sz="0" w:space="0" w:color="auto"/>
        <w:bottom w:val="none" w:sz="0" w:space="0" w:color="auto"/>
        <w:right w:val="none" w:sz="0" w:space="0" w:color="auto"/>
      </w:divBdr>
    </w:div>
    <w:div w:id="2121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a.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Washam</dc:creator>
  <cp:keywords/>
  <dc:description/>
  <cp:lastModifiedBy>Todd Washam</cp:lastModifiedBy>
  <cp:revision>8</cp:revision>
  <cp:lastPrinted>2017-11-08T17:56:00Z</cp:lastPrinted>
  <dcterms:created xsi:type="dcterms:W3CDTF">2017-11-08T18:56:00Z</dcterms:created>
  <dcterms:modified xsi:type="dcterms:W3CDTF">2017-11-09T14:23:00Z</dcterms:modified>
</cp:coreProperties>
</file>