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5CB9" w14:textId="2355716B" w:rsidR="00E7172E" w:rsidRDefault="000903D9" w:rsidP="00BA2831">
      <w:pPr>
        <w:spacing w:after="0" w:line="240" w:lineRule="auto"/>
        <w:rPr>
          <w:b/>
          <w:bCs/>
        </w:rPr>
      </w:pPr>
      <w:r w:rsidRPr="005B7B4E">
        <w:rPr>
          <w:noProof/>
        </w:rPr>
        <w:drawing>
          <wp:anchor distT="0" distB="0" distL="114300" distR="114300" simplePos="0" relativeHeight="251659264" behindDoc="0" locked="0" layoutInCell="1" allowOverlap="1" wp14:anchorId="34D9B5E0" wp14:editId="3F2EB0CF">
            <wp:simplePos x="0" y="0"/>
            <wp:positionH relativeFrom="margin">
              <wp:posOffset>-440055</wp:posOffset>
            </wp:positionH>
            <wp:positionV relativeFrom="margin">
              <wp:posOffset>-438150</wp:posOffset>
            </wp:positionV>
            <wp:extent cx="9652000" cy="1737360"/>
            <wp:effectExtent l="0" t="0" r="6350" b="0"/>
            <wp:wrapSquare wrapText="bothSides"/>
            <wp:docPr id="6" name="Picture 6" descr="\\file01\Data\Knowledge Management-r\Higher Logic\Design Files\7972-002_Communities_2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1\Data\Knowledge Management-r\Higher Logic\Design Files\7972-002_Communities_2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D424A" w14:textId="2F557560" w:rsidR="009C3945" w:rsidRPr="00BA2831" w:rsidRDefault="00490A25" w:rsidP="00E7172E">
      <w:pPr>
        <w:pStyle w:val="Heading1"/>
      </w:pPr>
      <w:bookmarkStart w:id="0" w:name="_Toc72161182"/>
      <w:bookmarkStart w:id="1" w:name="_Toc72161370"/>
      <w:bookmarkStart w:id="2" w:name="_Toc116032044"/>
      <w:bookmarkStart w:id="3" w:name="_Toc116473826"/>
      <w:r>
        <w:t xml:space="preserve">Engaging Your </w:t>
      </w:r>
      <w:r w:rsidR="004F42CD" w:rsidRPr="00BA2831">
        <w:t xml:space="preserve">Community </w:t>
      </w:r>
      <w:r>
        <w:t>Members</w:t>
      </w:r>
      <w:bookmarkEnd w:id="0"/>
      <w:bookmarkEnd w:id="1"/>
      <w:bookmarkEnd w:id="2"/>
      <w:bookmarkEnd w:id="3"/>
      <w:r w:rsidR="00BA2831" w:rsidRPr="00BA2831">
        <w:t xml:space="preserve"> </w:t>
      </w:r>
    </w:p>
    <w:p w14:paraId="5FCD7331" w14:textId="67C8F857" w:rsidR="004F42CD" w:rsidRDefault="004F42CD" w:rsidP="00BA2831">
      <w:pPr>
        <w:spacing w:after="0" w:line="240" w:lineRule="auto"/>
      </w:pPr>
    </w:p>
    <w:p w14:paraId="79996C11" w14:textId="7079EF60" w:rsidR="00E7172E" w:rsidRDefault="00E7172E" w:rsidP="00BA2831">
      <w:pPr>
        <w:spacing w:after="0" w:line="240" w:lineRule="auto"/>
      </w:pPr>
      <w:r>
        <w:t xml:space="preserve">Inspiring community participation takes a thoughtful process. How do you empower and encourage community members to participate? </w:t>
      </w:r>
    </w:p>
    <w:p w14:paraId="0D14CD18" w14:textId="77777777" w:rsidR="00E7172E" w:rsidRDefault="00E7172E" w:rsidP="00BA2831">
      <w:pPr>
        <w:spacing w:after="0" w:line="240" w:lineRule="auto"/>
      </w:pPr>
    </w:p>
    <w:p w14:paraId="05C181D3" w14:textId="17D9D285" w:rsidR="00E7172E" w:rsidRDefault="00E7172E" w:rsidP="00BA2831">
      <w:pPr>
        <w:spacing w:after="0" w:line="240" w:lineRule="auto"/>
      </w:pPr>
      <w:r>
        <w:t>First, it helps to understand that community engagement is both a process and an outcome. It’s a process in which</w:t>
      </w:r>
      <w:r w:rsidR="00686E94">
        <w:t xml:space="preserve"> </w:t>
      </w:r>
      <w:r>
        <w:t>your community</w:t>
      </w:r>
      <w:r w:rsidR="000903D9">
        <w:t>’s leadership team</w:t>
      </w:r>
      <w:r>
        <w:t xml:space="preserve"> and the community members build ongoing relationships to elevate and apply their collective vision for community. It’s an outcome in that people are willing, ready, and able to advocate effectively for that vision.</w:t>
      </w:r>
    </w:p>
    <w:p w14:paraId="1A6DFAA1" w14:textId="0834C2D1" w:rsidR="005C2615" w:rsidRDefault="005C2615" w:rsidP="00BA2831">
      <w:pPr>
        <w:spacing w:after="0" w:line="240" w:lineRule="auto"/>
      </w:pPr>
    </w:p>
    <w:p w14:paraId="655FD101" w14:textId="77777777" w:rsidR="009945B8" w:rsidRDefault="005C2615" w:rsidP="00BA2831">
      <w:pPr>
        <w:spacing w:after="0" w:line="240" w:lineRule="auto"/>
      </w:pPr>
      <w:r>
        <w:t xml:space="preserve">This guide outlines </w:t>
      </w:r>
      <w:r w:rsidRPr="005C2615">
        <w:t>best practice strategies that drive long-term member engagement in your online community.</w:t>
      </w:r>
      <w:r>
        <w:t xml:space="preserve"> The goal is to s</w:t>
      </w:r>
      <w:r w:rsidRPr="005C2615">
        <w:t>how your members what they can do in your community</w:t>
      </w:r>
      <w:r>
        <w:t xml:space="preserve"> so that you are leading by example</w:t>
      </w:r>
      <w:r w:rsidRPr="005C2615">
        <w:t>.</w:t>
      </w:r>
      <w:r>
        <w:t xml:space="preserve"> </w:t>
      </w:r>
    </w:p>
    <w:p w14:paraId="23B71A26" w14:textId="77777777" w:rsidR="009945B8" w:rsidRDefault="009945B8" w:rsidP="00BA2831">
      <w:pPr>
        <w:spacing w:after="0" w:line="240" w:lineRule="auto"/>
      </w:pPr>
    </w:p>
    <w:p w14:paraId="514B3C17" w14:textId="347D980B" w:rsidR="005C2615" w:rsidRDefault="005C2615" w:rsidP="00BA2831">
      <w:pPr>
        <w:spacing w:after="0" w:line="240" w:lineRule="auto"/>
      </w:pPr>
      <w:r w:rsidRPr="005C2615">
        <w:t>Remember, your community</w:t>
      </w:r>
      <w:r>
        <w:t>’s members</w:t>
      </w:r>
      <w:r w:rsidRPr="005C2615">
        <w:t xml:space="preserve"> value peer to peer connections and your expertise.</w:t>
      </w:r>
    </w:p>
    <w:p w14:paraId="2621E39F" w14:textId="77777777" w:rsidR="00C025A0" w:rsidRDefault="00C025A0" w:rsidP="00C025A0">
      <w:pPr>
        <w:spacing w:after="0" w:line="240" w:lineRule="auto"/>
      </w:pPr>
    </w:p>
    <w:p w14:paraId="2140EFE5" w14:textId="14D42F34" w:rsidR="00C025A0" w:rsidRDefault="00C025A0" w:rsidP="00BA2831">
      <w:pPr>
        <w:spacing w:after="0" w:line="240" w:lineRule="auto"/>
      </w:pPr>
      <w:r>
        <w:t xml:space="preserve">Log in at </w:t>
      </w:r>
      <w:hyperlink r:id="rId9" w:history="1">
        <w:r w:rsidRPr="00C025A0">
          <w:rPr>
            <w:rStyle w:val="Hyperlink"/>
            <w:b/>
          </w:rPr>
          <w:t>community.aaps.org</w:t>
        </w:r>
      </w:hyperlink>
      <w:r>
        <w:t xml:space="preserve"> to get started!</w:t>
      </w:r>
    </w:p>
    <w:p w14:paraId="00747C4E" w14:textId="0FD16B52" w:rsidR="005C2615" w:rsidRDefault="005C2615" w:rsidP="00BA2831">
      <w:pPr>
        <w:spacing w:after="0" w:line="240" w:lineRule="auto"/>
      </w:pPr>
    </w:p>
    <w:sdt>
      <w:sdtPr>
        <w:rPr>
          <w:rFonts w:asciiTheme="minorHAnsi" w:eastAsiaTheme="minorHAnsi" w:hAnsiTheme="minorHAnsi" w:cstheme="minorBidi"/>
          <w:color w:val="auto"/>
          <w:sz w:val="22"/>
          <w:szCs w:val="22"/>
        </w:rPr>
        <w:id w:val="-1791883538"/>
        <w:docPartObj>
          <w:docPartGallery w:val="Table of Contents"/>
          <w:docPartUnique/>
        </w:docPartObj>
      </w:sdtPr>
      <w:sdtEndPr>
        <w:rPr>
          <w:b/>
          <w:bCs/>
          <w:noProof/>
        </w:rPr>
      </w:sdtEndPr>
      <w:sdtContent>
        <w:p w14:paraId="2E81BE21" w14:textId="30A7D540" w:rsidR="005C2615" w:rsidRDefault="005C2615">
          <w:pPr>
            <w:pStyle w:val="TOCHeading"/>
          </w:pPr>
          <w:r>
            <w:t>Contents</w:t>
          </w:r>
        </w:p>
        <w:p w14:paraId="0EB59143" w14:textId="565A8DBD" w:rsidR="008F0469" w:rsidRDefault="005C2615">
          <w:pPr>
            <w:pStyle w:val="TOC1"/>
            <w:tabs>
              <w:tab w:val="right" w:leader="dot" w:pos="13814"/>
            </w:tabs>
            <w:rPr>
              <w:rFonts w:eastAsiaTheme="minorEastAsia"/>
              <w:noProof/>
            </w:rPr>
          </w:pPr>
          <w:r w:rsidRPr="00A77EFB">
            <w:fldChar w:fldCharType="begin"/>
          </w:r>
          <w:r w:rsidRPr="00A77EFB">
            <w:instrText xml:space="preserve"> TOC \o "1-3" \h \z \u </w:instrText>
          </w:r>
          <w:r w:rsidRPr="00A77EFB">
            <w:fldChar w:fldCharType="separate"/>
          </w:r>
        </w:p>
        <w:p w14:paraId="669266FE" w14:textId="1C5A0826" w:rsidR="008F0469" w:rsidRDefault="00490A25">
          <w:pPr>
            <w:pStyle w:val="TOC2"/>
            <w:tabs>
              <w:tab w:val="right" w:leader="dot" w:pos="13814"/>
            </w:tabs>
            <w:rPr>
              <w:rFonts w:eastAsiaTheme="minorEastAsia"/>
              <w:noProof/>
            </w:rPr>
          </w:pPr>
          <w:hyperlink w:anchor="_Toc116473827" w:history="1">
            <w:r w:rsidR="008F0469" w:rsidRPr="00B055D4">
              <w:rPr>
                <w:rStyle w:val="Hyperlink"/>
                <w:b/>
                <w:bCs/>
                <w:noProof/>
              </w:rPr>
              <w:t>Tip 1: Ensure all community leaders update their profiles and upload photos.</w:t>
            </w:r>
            <w:r w:rsidR="008F0469">
              <w:rPr>
                <w:noProof/>
                <w:webHidden/>
              </w:rPr>
              <w:tab/>
            </w:r>
            <w:r w:rsidR="008F0469">
              <w:rPr>
                <w:noProof/>
                <w:webHidden/>
              </w:rPr>
              <w:fldChar w:fldCharType="begin"/>
            </w:r>
            <w:r w:rsidR="008F0469">
              <w:rPr>
                <w:noProof/>
                <w:webHidden/>
              </w:rPr>
              <w:instrText xml:space="preserve"> PAGEREF _Toc116473827 \h </w:instrText>
            </w:r>
            <w:r w:rsidR="008F0469">
              <w:rPr>
                <w:noProof/>
                <w:webHidden/>
              </w:rPr>
            </w:r>
            <w:r w:rsidR="008F0469">
              <w:rPr>
                <w:noProof/>
                <w:webHidden/>
              </w:rPr>
              <w:fldChar w:fldCharType="separate"/>
            </w:r>
            <w:r w:rsidR="008F0469">
              <w:rPr>
                <w:noProof/>
                <w:webHidden/>
              </w:rPr>
              <w:t>2</w:t>
            </w:r>
            <w:r w:rsidR="008F0469">
              <w:rPr>
                <w:noProof/>
                <w:webHidden/>
              </w:rPr>
              <w:fldChar w:fldCharType="end"/>
            </w:r>
          </w:hyperlink>
        </w:p>
        <w:p w14:paraId="19860C32" w14:textId="69A3D161" w:rsidR="008F0469" w:rsidRDefault="00490A25">
          <w:pPr>
            <w:pStyle w:val="TOC2"/>
            <w:tabs>
              <w:tab w:val="right" w:leader="dot" w:pos="13814"/>
            </w:tabs>
            <w:rPr>
              <w:rFonts w:eastAsiaTheme="minorEastAsia"/>
              <w:noProof/>
            </w:rPr>
          </w:pPr>
          <w:hyperlink w:anchor="_Toc116473828" w:history="1">
            <w:r w:rsidR="008F0469" w:rsidRPr="00B055D4">
              <w:rPr>
                <w:rStyle w:val="Hyperlink"/>
                <w:b/>
                <w:bCs/>
                <w:noProof/>
              </w:rPr>
              <w:t>Tip 2: Engage members with discussion posts.</w:t>
            </w:r>
            <w:r w:rsidR="008F0469">
              <w:rPr>
                <w:noProof/>
                <w:webHidden/>
              </w:rPr>
              <w:tab/>
            </w:r>
            <w:r w:rsidR="008F0469">
              <w:rPr>
                <w:noProof/>
                <w:webHidden/>
              </w:rPr>
              <w:fldChar w:fldCharType="begin"/>
            </w:r>
            <w:r w:rsidR="008F0469">
              <w:rPr>
                <w:noProof/>
                <w:webHidden/>
              </w:rPr>
              <w:instrText xml:space="preserve"> PAGEREF _Toc116473828 \h </w:instrText>
            </w:r>
            <w:r w:rsidR="008F0469">
              <w:rPr>
                <w:noProof/>
                <w:webHidden/>
              </w:rPr>
            </w:r>
            <w:r w:rsidR="008F0469">
              <w:rPr>
                <w:noProof/>
                <w:webHidden/>
              </w:rPr>
              <w:fldChar w:fldCharType="separate"/>
            </w:r>
            <w:r w:rsidR="008F0469">
              <w:rPr>
                <w:noProof/>
                <w:webHidden/>
              </w:rPr>
              <w:t>3</w:t>
            </w:r>
            <w:r w:rsidR="008F0469">
              <w:rPr>
                <w:noProof/>
                <w:webHidden/>
              </w:rPr>
              <w:fldChar w:fldCharType="end"/>
            </w:r>
          </w:hyperlink>
        </w:p>
        <w:p w14:paraId="468E9F8C" w14:textId="34440D47" w:rsidR="008F0469" w:rsidRDefault="00490A25">
          <w:pPr>
            <w:pStyle w:val="TOC2"/>
            <w:tabs>
              <w:tab w:val="right" w:leader="dot" w:pos="13814"/>
            </w:tabs>
            <w:rPr>
              <w:rFonts w:eastAsiaTheme="minorEastAsia"/>
              <w:noProof/>
            </w:rPr>
          </w:pPr>
          <w:hyperlink w:anchor="_Toc116473829" w:history="1">
            <w:r w:rsidR="008F0469" w:rsidRPr="00B055D4">
              <w:rPr>
                <w:rStyle w:val="Hyperlink"/>
                <w:b/>
                <w:bCs/>
                <w:noProof/>
              </w:rPr>
              <w:t>Tip 3: Add “Postings” as discussion topic on the monthly leadership team meeting agendas.</w:t>
            </w:r>
            <w:r w:rsidR="008F0469">
              <w:rPr>
                <w:noProof/>
                <w:webHidden/>
              </w:rPr>
              <w:tab/>
            </w:r>
            <w:r w:rsidR="008F0469">
              <w:rPr>
                <w:noProof/>
                <w:webHidden/>
              </w:rPr>
              <w:fldChar w:fldCharType="begin"/>
            </w:r>
            <w:r w:rsidR="008F0469">
              <w:rPr>
                <w:noProof/>
                <w:webHidden/>
              </w:rPr>
              <w:instrText xml:space="preserve"> PAGEREF _Toc116473829 \h </w:instrText>
            </w:r>
            <w:r w:rsidR="008F0469">
              <w:rPr>
                <w:noProof/>
                <w:webHidden/>
              </w:rPr>
            </w:r>
            <w:r w:rsidR="008F0469">
              <w:rPr>
                <w:noProof/>
                <w:webHidden/>
              </w:rPr>
              <w:fldChar w:fldCharType="separate"/>
            </w:r>
            <w:r w:rsidR="008F0469">
              <w:rPr>
                <w:noProof/>
                <w:webHidden/>
              </w:rPr>
              <w:t>4</w:t>
            </w:r>
            <w:r w:rsidR="008F0469">
              <w:rPr>
                <w:noProof/>
                <w:webHidden/>
              </w:rPr>
              <w:fldChar w:fldCharType="end"/>
            </w:r>
          </w:hyperlink>
        </w:p>
        <w:p w14:paraId="688B9F57" w14:textId="2266FD4C" w:rsidR="008F0469" w:rsidRDefault="00490A25">
          <w:pPr>
            <w:pStyle w:val="TOC2"/>
            <w:tabs>
              <w:tab w:val="right" w:leader="dot" w:pos="13814"/>
            </w:tabs>
            <w:rPr>
              <w:rFonts w:eastAsiaTheme="minorEastAsia"/>
              <w:noProof/>
            </w:rPr>
          </w:pPr>
          <w:hyperlink w:anchor="_Toc116473830" w:history="1">
            <w:r w:rsidR="008F0469" w:rsidRPr="00B055D4">
              <w:rPr>
                <w:rStyle w:val="Hyperlink"/>
                <w:b/>
                <w:bCs/>
                <w:noProof/>
              </w:rPr>
              <w:t>Tip 4: Respond to all discussion posts published by community members to encourage and continue ongoing, useful scientific conversations.</w:t>
            </w:r>
            <w:r w:rsidR="008F0469">
              <w:rPr>
                <w:noProof/>
                <w:webHidden/>
              </w:rPr>
              <w:tab/>
            </w:r>
            <w:r w:rsidR="008F0469">
              <w:rPr>
                <w:noProof/>
                <w:webHidden/>
              </w:rPr>
              <w:fldChar w:fldCharType="begin"/>
            </w:r>
            <w:r w:rsidR="008F0469">
              <w:rPr>
                <w:noProof/>
                <w:webHidden/>
              </w:rPr>
              <w:instrText xml:space="preserve"> PAGEREF _Toc116473830 \h </w:instrText>
            </w:r>
            <w:r w:rsidR="008F0469">
              <w:rPr>
                <w:noProof/>
                <w:webHidden/>
              </w:rPr>
            </w:r>
            <w:r w:rsidR="008F0469">
              <w:rPr>
                <w:noProof/>
                <w:webHidden/>
              </w:rPr>
              <w:fldChar w:fldCharType="separate"/>
            </w:r>
            <w:r w:rsidR="008F0469">
              <w:rPr>
                <w:noProof/>
                <w:webHidden/>
              </w:rPr>
              <w:t>5</w:t>
            </w:r>
            <w:r w:rsidR="008F0469">
              <w:rPr>
                <w:noProof/>
                <w:webHidden/>
              </w:rPr>
              <w:fldChar w:fldCharType="end"/>
            </w:r>
          </w:hyperlink>
        </w:p>
        <w:p w14:paraId="4F6CB282" w14:textId="7F230251" w:rsidR="008F0469" w:rsidRDefault="00490A25">
          <w:pPr>
            <w:pStyle w:val="TOC2"/>
            <w:tabs>
              <w:tab w:val="right" w:leader="dot" w:pos="13814"/>
            </w:tabs>
            <w:rPr>
              <w:rFonts w:eastAsiaTheme="minorEastAsia"/>
              <w:noProof/>
            </w:rPr>
          </w:pPr>
          <w:hyperlink w:anchor="_Toc116473831" w:history="1">
            <w:r w:rsidR="008F0469" w:rsidRPr="00B055D4">
              <w:rPr>
                <w:rStyle w:val="Hyperlink"/>
                <w:b/>
                <w:bCs/>
                <w:noProof/>
              </w:rPr>
              <w:t>Tip 5: Share meeting minutes as a discussion post with a high-level meeting summary.</w:t>
            </w:r>
            <w:r w:rsidR="008F0469">
              <w:rPr>
                <w:noProof/>
                <w:webHidden/>
              </w:rPr>
              <w:tab/>
            </w:r>
            <w:r w:rsidR="008F0469">
              <w:rPr>
                <w:noProof/>
                <w:webHidden/>
              </w:rPr>
              <w:fldChar w:fldCharType="begin"/>
            </w:r>
            <w:r w:rsidR="008F0469">
              <w:rPr>
                <w:noProof/>
                <w:webHidden/>
              </w:rPr>
              <w:instrText xml:space="preserve"> PAGEREF _Toc116473831 \h </w:instrText>
            </w:r>
            <w:r w:rsidR="008F0469">
              <w:rPr>
                <w:noProof/>
                <w:webHidden/>
              </w:rPr>
            </w:r>
            <w:r w:rsidR="008F0469">
              <w:rPr>
                <w:noProof/>
                <w:webHidden/>
              </w:rPr>
              <w:fldChar w:fldCharType="separate"/>
            </w:r>
            <w:r w:rsidR="008F0469">
              <w:rPr>
                <w:noProof/>
                <w:webHidden/>
              </w:rPr>
              <w:t>6</w:t>
            </w:r>
            <w:r w:rsidR="008F0469">
              <w:rPr>
                <w:noProof/>
                <w:webHidden/>
              </w:rPr>
              <w:fldChar w:fldCharType="end"/>
            </w:r>
          </w:hyperlink>
        </w:p>
        <w:p w14:paraId="18090044" w14:textId="12804C46" w:rsidR="008F0469" w:rsidRDefault="00490A25">
          <w:pPr>
            <w:pStyle w:val="TOC2"/>
            <w:tabs>
              <w:tab w:val="right" w:leader="dot" w:pos="13814"/>
            </w:tabs>
            <w:rPr>
              <w:rFonts w:eastAsiaTheme="minorEastAsia"/>
              <w:noProof/>
            </w:rPr>
          </w:pPr>
          <w:hyperlink w:anchor="_Toc116473832" w:history="1">
            <w:r w:rsidR="008F0469" w:rsidRPr="00B055D4">
              <w:rPr>
                <w:rStyle w:val="Hyperlink"/>
                <w:b/>
                <w:bCs/>
                <w:noProof/>
              </w:rPr>
              <w:t>Tip 6: Supplement virtual or in-person experiences with online discussions. Let these activities inform the other in a connective cycle.</w:t>
            </w:r>
            <w:r w:rsidR="008F0469">
              <w:rPr>
                <w:noProof/>
                <w:webHidden/>
              </w:rPr>
              <w:tab/>
            </w:r>
            <w:r w:rsidR="008F0469">
              <w:rPr>
                <w:noProof/>
                <w:webHidden/>
              </w:rPr>
              <w:fldChar w:fldCharType="begin"/>
            </w:r>
            <w:r w:rsidR="008F0469">
              <w:rPr>
                <w:noProof/>
                <w:webHidden/>
              </w:rPr>
              <w:instrText xml:space="preserve"> PAGEREF _Toc116473832 \h </w:instrText>
            </w:r>
            <w:r w:rsidR="008F0469">
              <w:rPr>
                <w:noProof/>
                <w:webHidden/>
              </w:rPr>
            </w:r>
            <w:r w:rsidR="008F0469">
              <w:rPr>
                <w:noProof/>
                <w:webHidden/>
              </w:rPr>
              <w:fldChar w:fldCharType="separate"/>
            </w:r>
            <w:r w:rsidR="008F0469">
              <w:rPr>
                <w:noProof/>
                <w:webHidden/>
              </w:rPr>
              <w:t>7</w:t>
            </w:r>
            <w:r w:rsidR="008F0469">
              <w:rPr>
                <w:noProof/>
                <w:webHidden/>
              </w:rPr>
              <w:fldChar w:fldCharType="end"/>
            </w:r>
          </w:hyperlink>
        </w:p>
        <w:p w14:paraId="4267B428" w14:textId="2C5BFEC8" w:rsidR="005C2615" w:rsidRDefault="005C2615">
          <w:r w:rsidRPr="00A77EFB">
            <w:rPr>
              <w:noProof/>
            </w:rPr>
            <w:fldChar w:fldCharType="end"/>
          </w:r>
        </w:p>
      </w:sdtContent>
    </w:sdt>
    <w:p w14:paraId="700ED7FE" w14:textId="77777777" w:rsidR="005C2615" w:rsidRDefault="005C2615" w:rsidP="00BA2831">
      <w:pPr>
        <w:spacing w:after="0" w:line="240" w:lineRule="auto"/>
      </w:pPr>
    </w:p>
    <w:p w14:paraId="6C23668D" w14:textId="25221367" w:rsidR="00E7172E" w:rsidRDefault="00E7172E" w:rsidP="00BA2831">
      <w:pPr>
        <w:spacing w:after="0" w:line="240" w:lineRule="auto"/>
      </w:pPr>
    </w:p>
    <w:p w14:paraId="31B226AC" w14:textId="1A825B5F" w:rsidR="005B02A5" w:rsidRDefault="005B02A5" w:rsidP="00BA2831">
      <w:pPr>
        <w:spacing w:after="0" w:line="240" w:lineRule="auto"/>
        <w:rPr>
          <w:b/>
          <w:bCs/>
        </w:rPr>
      </w:pPr>
    </w:p>
    <w:tbl>
      <w:tblPr>
        <w:tblStyle w:val="TableGrid"/>
        <w:tblW w:w="15034" w:type="dxa"/>
        <w:tblInd w:w="-545" w:type="dxa"/>
        <w:tblLook w:val="04A0" w:firstRow="1" w:lastRow="0" w:firstColumn="1" w:lastColumn="0" w:noHBand="0" w:noVBand="1"/>
      </w:tblPr>
      <w:tblGrid>
        <w:gridCol w:w="2340"/>
        <w:gridCol w:w="12686"/>
        <w:gridCol w:w="8"/>
      </w:tblGrid>
      <w:tr w:rsidR="003D046F" w14:paraId="6595D579" w14:textId="77777777" w:rsidTr="00E16022">
        <w:trPr>
          <w:trHeight w:val="432"/>
        </w:trPr>
        <w:tc>
          <w:tcPr>
            <w:tcW w:w="15034" w:type="dxa"/>
            <w:gridSpan w:val="3"/>
            <w:shd w:val="clear" w:color="auto" w:fill="FFF2CC" w:themeFill="accent4" w:themeFillTint="33"/>
            <w:vAlign w:val="center"/>
          </w:tcPr>
          <w:p w14:paraId="6F8F3FF7" w14:textId="08DFCF96" w:rsidR="003D046F" w:rsidRPr="005C2615" w:rsidRDefault="00AC5327" w:rsidP="00E16022">
            <w:pPr>
              <w:pStyle w:val="Heading2"/>
              <w:outlineLvl w:val="1"/>
              <w:rPr>
                <w:rStyle w:val="Strong"/>
              </w:rPr>
            </w:pPr>
            <w:bookmarkStart w:id="4" w:name="_Toc116473827"/>
            <w:r w:rsidRPr="005C2615">
              <w:rPr>
                <w:rStyle w:val="Strong"/>
              </w:rPr>
              <w:t>Tip</w:t>
            </w:r>
            <w:r w:rsidR="005C2615" w:rsidRPr="005C2615">
              <w:rPr>
                <w:rStyle w:val="Strong"/>
              </w:rPr>
              <w:t xml:space="preserve"> 1</w:t>
            </w:r>
            <w:r w:rsidRPr="005C2615">
              <w:rPr>
                <w:rStyle w:val="Strong"/>
              </w:rPr>
              <w:t xml:space="preserve">: </w:t>
            </w:r>
            <w:r w:rsidR="003D046F" w:rsidRPr="005C2615">
              <w:rPr>
                <w:rStyle w:val="Strong"/>
              </w:rPr>
              <w:t>Ensure all community leaders update their profiles and upload photos.</w:t>
            </w:r>
            <w:bookmarkEnd w:id="4"/>
            <w:r w:rsidR="003D046F" w:rsidRPr="005C2615">
              <w:rPr>
                <w:rStyle w:val="Strong"/>
              </w:rPr>
              <w:t xml:space="preserve"> </w:t>
            </w:r>
          </w:p>
        </w:tc>
      </w:tr>
      <w:tr w:rsidR="005B02A5" w14:paraId="6B8F0AE3" w14:textId="77777777" w:rsidTr="008C024D">
        <w:trPr>
          <w:gridAfter w:val="1"/>
          <w:wAfter w:w="8" w:type="dxa"/>
        </w:trPr>
        <w:tc>
          <w:tcPr>
            <w:tcW w:w="2340" w:type="dxa"/>
          </w:tcPr>
          <w:p w14:paraId="68E460EE" w14:textId="77777777" w:rsidR="005C5F16" w:rsidRDefault="005B02A5" w:rsidP="00BA2831">
            <w:pPr>
              <w:rPr>
                <w:b/>
                <w:bCs/>
              </w:rPr>
            </w:pPr>
            <w:r>
              <w:rPr>
                <w:b/>
                <w:bCs/>
              </w:rPr>
              <w:t>How To</w:t>
            </w:r>
          </w:p>
          <w:p w14:paraId="47AD568E" w14:textId="0009FA3F" w:rsidR="005C5F16" w:rsidRDefault="005C5F16" w:rsidP="00BA2831">
            <w:pPr>
              <w:rPr>
                <w:b/>
                <w:bCs/>
              </w:rPr>
            </w:pPr>
          </w:p>
          <w:p w14:paraId="19D1F611" w14:textId="239F5085" w:rsidR="00A77EFB" w:rsidRDefault="008C024D" w:rsidP="00BA2831">
            <w:r>
              <w:t>L</w:t>
            </w:r>
            <w:r w:rsidR="00A77EFB">
              <w:t xml:space="preserve">eadership with completed profiles and photos </w:t>
            </w:r>
            <w:r w:rsidR="00A77EFB" w:rsidRPr="00A77EFB">
              <w:t>creates a more personal approach to interactions with your members.</w:t>
            </w:r>
          </w:p>
          <w:p w14:paraId="156C8202" w14:textId="77777777" w:rsidR="00A77EFB" w:rsidRPr="00A77EFB" w:rsidRDefault="00A77EFB" w:rsidP="00BA2831"/>
          <w:p w14:paraId="11D65D83" w14:textId="5FDE651E" w:rsidR="005B02A5" w:rsidRPr="005C5F16" w:rsidRDefault="005B02A5" w:rsidP="00BA2831">
            <w:r w:rsidRPr="005C5F16">
              <w:t>Select the dropdown menu in the upper right-hand corner and go to PROFILE</w:t>
            </w:r>
            <w:r w:rsidR="005C5F16">
              <w:t>.</w:t>
            </w:r>
          </w:p>
        </w:tc>
        <w:tc>
          <w:tcPr>
            <w:tcW w:w="12686" w:type="dxa"/>
          </w:tcPr>
          <w:p w14:paraId="5BAFF892" w14:textId="77777777" w:rsidR="008C024D" w:rsidRDefault="008C024D" w:rsidP="00BA2831">
            <w:pPr>
              <w:rPr>
                <w:b/>
                <w:bCs/>
              </w:rPr>
            </w:pPr>
          </w:p>
          <w:p w14:paraId="777BFCB6" w14:textId="2400CBFC" w:rsidR="005B02A5" w:rsidRDefault="005B02A5" w:rsidP="00BA2831">
            <w:pPr>
              <w:rPr>
                <w:b/>
                <w:bCs/>
              </w:rPr>
            </w:pPr>
            <w:r>
              <w:rPr>
                <w:noProof/>
              </w:rPr>
              <w:drawing>
                <wp:inline distT="0" distB="0" distL="0" distR="0" wp14:anchorId="171D605E" wp14:editId="02BD5152">
                  <wp:extent cx="2704209" cy="15544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4209" cy="1554480"/>
                          </a:xfrm>
                          <a:prstGeom prst="rect">
                            <a:avLst/>
                          </a:prstGeom>
                        </pic:spPr>
                      </pic:pic>
                    </a:graphicData>
                  </a:graphic>
                </wp:inline>
              </w:drawing>
            </w:r>
          </w:p>
          <w:p w14:paraId="67CE2C86" w14:textId="21AFFCA5" w:rsidR="000A4068" w:rsidRDefault="000A4068" w:rsidP="00BA2831">
            <w:pPr>
              <w:rPr>
                <w:b/>
                <w:bCs/>
              </w:rPr>
            </w:pPr>
          </w:p>
        </w:tc>
      </w:tr>
      <w:tr w:rsidR="005B02A5" w14:paraId="2F9BCF89" w14:textId="77777777" w:rsidTr="008C024D">
        <w:trPr>
          <w:gridAfter w:val="1"/>
          <w:wAfter w:w="8" w:type="dxa"/>
        </w:trPr>
        <w:tc>
          <w:tcPr>
            <w:tcW w:w="2340" w:type="dxa"/>
          </w:tcPr>
          <w:p w14:paraId="6AC27291" w14:textId="77777777" w:rsidR="005C5F16" w:rsidRDefault="005C5F16" w:rsidP="00BA2831">
            <w:pPr>
              <w:rPr>
                <w:b/>
                <w:bCs/>
              </w:rPr>
            </w:pPr>
            <w:r>
              <w:rPr>
                <w:b/>
                <w:bCs/>
              </w:rPr>
              <w:t>Example</w:t>
            </w:r>
          </w:p>
          <w:p w14:paraId="0D491CE5" w14:textId="77777777" w:rsidR="005C5F16" w:rsidRDefault="005C5F16" w:rsidP="00BA2831">
            <w:pPr>
              <w:rPr>
                <w:b/>
                <w:bCs/>
              </w:rPr>
            </w:pPr>
          </w:p>
          <w:p w14:paraId="69A18A1E" w14:textId="71DA2070" w:rsidR="005B02A5" w:rsidRPr="005C5F16" w:rsidRDefault="005B02A5" w:rsidP="00BA2831">
            <w:r w:rsidRPr="005C5F16">
              <w:t xml:space="preserve">View </w:t>
            </w:r>
            <w:hyperlink r:id="rId11" w:history="1">
              <w:r w:rsidRPr="005C5F16">
                <w:rPr>
                  <w:rStyle w:val="Hyperlink"/>
                </w:rPr>
                <w:t>Hristo Svilenov’s Profile</w:t>
              </w:r>
            </w:hyperlink>
            <w:r w:rsidRPr="005C5F16">
              <w:t xml:space="preserve"> for a great example of a completed profile</w:t>
            </w:r>
            <w:r w:rsidR="005C5F16">
              <w:t>.</w:t>
            </w:r>
          </w:p>
        </w:tc>
        <w:tc>
          <w:tcPr>
            <w:tcW w:w="12686" w:type="dxa"/>
          </w:tcPr>
          <w:p w14:paraId="1655324A" w14:textId="77777777" w:rsidR="000E4007" w:rsidRPr="00D313E3" w:rsidRDefault="000E4007" w:rsidP="00BA2831">
            <w:pPr>
              <w:rPr>
                <w:b/>
                <w:bCs/>
                <w:sz w:val="6"/>
                <w:szCs w:val="6"/>
              </w:rPr>
            </w:pPr>
          </w:p>
          <w:p w14:paraId="3E073FE8" w14:textId="051182EB" w:rsidR="005B02A5" w:rsidRDefault="0045719D" w:rsidP="00BA2831">
            <w:pPr>
              <w:rPr>
                <w:b/>
                <w:bCs/>
              </w:rPr>
            </w:pPr>
            <w:r>
              <w:rPr>
                <w:noProof/>
              </w:rPr>
              <w:drawing>
                <wp:inline distT="0" distB="0" distL="0" distR="0" wp14:anchorId="53DA1BF3" wp14:editId="25E23F94">
                  <wp:extent cx="5735474" cy="402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474" cy="4023360"/>
                          </a:xfrm>
                          <a:prstGeom prst="rect">
                            <a:avLst/>
                          </a:prstGeom>
                          <a:noFill/>
                          <a:ln>
                            <a:noFill/>
                          </a:ln>
                        </pic:spPr>
                      </pic:pic>
                    </a:graphicData>
                  </a:graphic>
                </wp:inline>
              </w:drawing>
            </w:r>
          </w:p>
          <w:p w14:paraId="0BD8175D" w14:textId="77777777" w:rsidR="00D313E3" w:rsidRPr="00D313E3" w:rsidRDefault="00D313E3" w:rsidP="00BA2831">
            <w:pPr>
              <w:rPr>
                <w:b/>
                <w:bCs/>
                <w:sz w:val="4"/>
                <w:szCs w:val="4"/>
              </w:rPr>
            </w:pPr>
          </w:p>
          <w:p w14:paraId="753C9137" w14:textId="507BF232" w:rsidR="0045719D" w:rsidRDefault="0045719D" w:rsidP="00BA2831">
            <w:pPr>
              <w:rPr>
                <w:b/>
                <w:bCs/>
              </w:rPr>
            </w:pPr>
          </w:p>
        </w:tc>
      </w:tr>
      <w:tr w:rsidR="00DD5A43" w:rsidRPr="005C2615" w14:paraId="41FEA5AC" w14:textId="77777777" w:rsidTr="00E16022">
        <w:trPr>
          <w:trHeight w:val="432"/>
        </w:trPr>
        <w:tc>
          <w:tcPr>
            <w:tcW w:w="15034" w:type="dxa"/>
            <w:gridSpan w:val="3"/>
            <w:shd w:val="clear" w:color="auto" w:fill="FFF2CC" w:themeFill="accent4" w:themeFillTint="33"/>
            <w:vAlign w:val="center"/>
          </w:tcPr>
          <w:p w14:paraId="42F81306" w14:textId="5543374D" w:rsidR="00DD5A43" w:rsidRPr="005C2615" w:rsidRDefault="00DD5A43" w:rsidP="00E16022">
            <w:pPr>
              <w:pStyle w:val="Heading2"/>
              <w:outlineLvl w:val="1"/>
              <w:rPr>
                <w:rStyle w:val="Strong"/>
              </w:rPr>
            </w:pPr>
            <w:bookmarkStart w:id="5" w:name="_Toc116473828"/>
            <w:r w:rsidRPr="005C2615">
              <w:rPr>
                <w:rStyle w:val="Strong"/>
              </w:rPr>
              <w:lastRenderedPageBreak/>
              <w:t xml:space="preserve">Tip </w:t>
            </w:r>
            <w:r>
              <w:rPr>
                <w:rStyle w:val="Strong"/>
              </w:rPr>
              <w:t>2</w:t>
            </w:r>
            <w:r w:rsidRPr="005C2615">
              <w:rPr>
                <w:rStyle w:val="Strong"/>
              </w:rPr>
              <w:t xml:space="preserve">: </w:t>
            </w:r>
            <w:r w:rsidR="000B56F8">
              <w:rPr>
                <w:rStyle w:val="Strong"/>
              </w:rPr>
              <w:t>Engage members with discussion posts</w:t>
            </w:r>
            <w:r>
              <w:rPr>
                <w:rStyle w:val="Strong"/>
              </w:rPr>
              <w:t>.</w:t>
            </w:r>
            <w:bookmarkEnd w:id="5"/>
            <w:r w:rsidRPr="005C2615">
              <w:rPr>
                <w:rStyle w:val="Strong"/>
              </w:rPr>
              <w:t xml:space="preserve"> </w:t>
            </w:r>
          </w:p>
        </w:tc>
      </w:tr>
      <w:tr w:rsidR="00C025A0" w14:paraId="25776882" w14:textId="77777777" w:rsidTr="008C024D">
        <w:trPr>
          <w:gridAfter w:val="1"/>
          <w:wAfter w:w="8" w:type="dxa"/>
        </w:trPr>
        <w:tc>
          <w:tcPr>
            <w:tcW w:w="2340" w:type="dxa"/>
          </w:tcPr>
          <w:p w14:paraId="1245664F" w14:textId="46D10286" w:rsidR="009A6832" w:rsidRPr="009A6832" w:rsidRDefault="000B56F8" w:rsidP="009A6832">
            <w:pPr>
              <w:rPr>
                <w:b/>
              </w:rPr>
            </w:pPr>
            <w:r>
              <w:rPr>
                <w:b/>
              </w:rPr>
              <w:t xml:space="preserve">Start </w:t>
            </w:r>
            <w:r w:rsidR="009A6832" w:rsidRPr="009A6832">
              <w:rPr>
                <w:b/>
              </w:rPr>
              <w:t>the conversations!</w:t>
            </w:r>
          </w:p>
          <w:p w14:paraId="7C220E63" w14:textId="77777777" w:rsidR="00C025A0" w:rsidRDefault="00C025A0" w:rsidP="00C025A0">
            <w:pPr>
              <w:rPr>
                <w:b/>
                <w:bCs/>
              </w:rPr>
            </w:pPr>
          </w:p>
          <w:p w14:paraId="3EA080FB" w14:textId="180B2A77" w:rsidR="000B56F8" w:rsidRDefault="000B56F8" w:rsidP="00C025A0">
            <w:pPr>
              <w:rPr>
                <w:b/>
                <w:bCs/>
              </w:rPr>
            </w:pPr>
            <w:r>
              <w:rPr>
                <w:bCs/>
              </w:rPr>
              <w:t>The most important task of each c</w:t>
            </w:r>
            <w:r w:rsidRPr="001F5A82">
              <w:rPr>
                <w:bCs/>
              </w:rPr>
              <w:t>ommunit</w:t>
            </w:r>
            <w:r>
              <w:rPr>
                <w:bCs/>
              </w:rPr>
              <w:t>y is to engage AAPS’ members through the online community platform.</w:t>
            </w:r>
          </w:p>
        </w:tc>
        <w:tc>
          <w:tcPr>
            <w:tcW w:w="12686" w:type="dxa"/>
          </w:tcPr>
          <w:p w14:paraId="7BD629F0" w14:textId="77777777" w:rsidR="00C025A0" w:rsidRDefault="00C025A0" w:rsidP="00C025A0">
            <w:pPr>
              <w:pStyle w:val="ListParagraph"/>
              <w:numPr>
                <w:ilvl w:val="0"/>
                <w:numId w:val="4"/>
              </w:numPr>
            </w:pPr>
            <w:r w:rsidRPr="001630F8">
              <w:rPr>
                <w:b/>
              </w:rPr>
              <w:t>Ask questions</w:t>
            </w:r>
            <w:r>
              <w:t>: What do you want to know more about? Have a question about advancing in your field, or common challenges in your research? There's someone out there with the answer.</w:t>
            </w:r>
          </w:p>
          <w:p w14:paraId="6213E36E" w14:textId="77777777" w:rsidR="00C025A0" w:rsidRDefault="00C025A0" w:rsidP="00C025A0">
            <w:pPr>
              <w:pStyle w:val="ListParagraph"/>
              <w:numPr>
                <w:ilvl w:val="0"/>
                <w:numId w:val="4"/>
              </w:numPr>
            </w:pPr>
            <w:r w:rsidRPr="001630F8">
              <w:rPr>
                <w:b/>
              </w:rPr>
              <w:t>Share ideas</w:t>
            </w:r>
            <w:r>
              <w:t>: Is there a hot topic you want to discuss? How about a best practice you've learned that might help others in your field? Start a discussion thread to give others a peek inside your world or to demonstrate your expertise on a topic.</w:t>
            </w:r>
          </w:p>
          <w:p w14:paraId="3008EDEB" w14:textId="77777777" w:rsidR="00C025A0" w:rsidRDefault="00C025A0" w:rsidP="00C025A0">
            <w:pPr>
              <w:pStyle w:val="ListParagraph"/>
              <w:numPr>
                <w:ilvl w:val="0"/>
                <w:numId w:val="4"/>
              </w:numPr>
            </w:pPr>
            <w:r w:rsidRPr="001630F8">
              <w:rPr>
                <w:b/>
              </w:rPr>
              <w:t>Spread knowledge</w:t>
            </w:r>
            <w:r>
              <w:t>:</w:t>
            </w:r>
            <w:r w:rsidRPr="00133C4E">
              <w:t xml:space="preserve"> </w:t>
            </w:r>
            <w:r>
              <w:t xml:space="preserve">Upload useful resources to the community library and see what others have uploaded. </w:t>
            </w:r>
          </w:p>
          <w:p w14:paraId="619C2CFB" w14:textId="77777777" w:rsidR="00C025A0" w:rsidRDefault="00C025A0" w:rsidP="00C025A0">
            <w:pPr>
              <w:pStyle w:val="ListParagraph"/>
              <w:numPr>
                <w:ilvl w:val="0"/>
                <w:numId w:val="4"/>
              </w:numPr>
            </w:pPr>
            <w:r w:rsidRPr="001630F8">
              <w:rPr>
                <w:b/>
              </w:rPr>
              <w:t>Give feedback:</w:t>
            </w:r>
            <w:r>
              <w:t xml:space="preserve"> Use your knowledge and experience to answer other members' questions. Simply click on the "Reply to Discussion" button to the right of any discussion post, to post your response. You may also add comments to library entries. </w:t>
            </w:r>
          </w:p>
          <w:p w14:paraId="3F768681" w14:textId="77777777" w:rsidR="00C025A0" w:rsidRPr="00412701" w:rsidRDefault="00C025A0" w:rsidP="00C025A0">
            <w:pPr>
              <w:pStyle w:val="ListParagraph"/>
              <w:numPr>
                <w:ilvl w:val="0"/>
                <w:numId w:val="4"/>
              </w:numPr>
              <w:rPr>
                <w:rFonts w:eastAsiaTheme="majorEastAsia"/>
              </w:rPr>
            </w:pPr>
            <w:r w:rsidRPr="00412701">
              <w:rPr>
                <w:rFonts w:eastAsiaTheme="majorEastAsia"/>
                <w:b/>
                <w:bCs/>
              </w:rPr>
              <w:t>Tag experts:</w:t>
            </w:r>
            <w:r>
              <w:rPr>
                <w:rFonts w:eastAsiaTheme="majorEastAsia"/>
              </w:rPr>
              <w:t xml:space="preserve"> </w:t>
            </w:r>
            <w:r w:rsidRPr="00412701">
              <w:rPr>
                <w:rFonts w:eastAsiaTheme="majorEastAsia"/>
              </w:rPr>
              <w:t xml:space="preserve">Encourage certain individuals to contribute based on their unique knowledge or perspective (i.e., single out subject-matter experts using the </w:t>
            </w:r>
            <w:hyperlink r:id="rId13" w:anchor="bma1983ee3-b49e-4844-b1d5-f7de991f1b44" w:history="1">
              <w:r w:rsidRPr="00412701">
                <w:rPr>
                  <w:rStyle w:val="Hyperlink"/>
                  <w:rFonts w:eastAsiaTheme="majorEastAsia"/>
                </w:rPr>
                <w:t>tagging feature</w:t>
              </w:r>
            </w:hyperlink>
            <w:r w:rsidRPr="00412701">
              <w:rPr>
                <w:rFonts w:eastAsiaTheme="majorEastAsia"/>
              </w:rPr>
              <w:t xml:space="preserve"> and invite them to share their experiences. Inviting members to weigh in produces far more powerful results. </w:t>
            </w:r>
          </w:p>
          <w:p w14:paraId="4112DD3A" w14:textId="77777777" w:rsidR="00C025A0" w:rsidRDefault="00C025A0" w:rsidP="00C025A0">
            <w:pPr>
              <w:pStyle w:val="ListParagraph"/>
              <w:ind w:left="1440"/>
            </w:pPr>
          </w:p>
          <w:p w14:paraId="0BBDD629" w14:textId="77777777" w:rsidR="00C025A0" w:rsidRDefault="00C025A0" w:rsidP="00C025A0">
            <w:r>
              <w:t>A successful community is fostered by these best practices:</w:t>
            </w:r>
          </w:p>
          <w:p w14:paraId="0CCD9F71" w14:textId="77777777" w:rsidR="00C025A0" w:rsidRDefault="00C025A0" w:rsidP="00C025A0">
            <w:pPr>
              <w:pStyle w:val="ListParagraph"/>
              <w:numPr>
                <w:ilvl w:val="0"/>
                <w:numId w:val="5"/>
              </w:numPr>
            </w:pPr>
            <w:r w:rsidRPr="004024EC">
              <w:rPr>
                <w:b/>
              </w:rPr>
              <w:t>Membership</w:t>
            </w:r>
            <w:r>
              <w:t xml:space="preserve"> aims to create a sense of belonging and make people feel like insiders</w:t>
            </w:r>
          </w:p>
          <w:p w14:paraId="476A5C89" w14:textId="77777777" w:rsidR="00C025A0" w:rsidRDefault="00C025A0" w:rsidP="00C025A0">
            <w:pPr>
              <w:pStyle w:val="ListParagraph"/>
              <w:numPr>
                <w:ilvl w:val="0"/>
                <w:numId w:val="5"/>
              </w:numPr>
            </w:pPr>
            <w:r w:rsidRPr="004024EC">
              <w:rPr>
                <w:b/>
              </w:rPr>
              <w:t>Fulfillment</w:t>
            </w:r>
            <w:r>
              <w:t xml:space="preserve"> means that community members find immediate value in participating</w:t>
            </w:r>
          </w:p>
          <w:p w14:paraId="566CCD3C" w14:textId="77777777" w:rsidR="00C025A0" w:rsidRDefault="00C025A0" w:rsidP="00C025A0">
            <w:pPr>
              <w:pStyle w:val="ListParagraph"/>
              <w:numPr>
                <w:ilvl w:val="0"/>
                <w:numId w:val="5"/>
              </w:numPr>
            </w:pPr>
            <w:r w:rsidRPr="004024EC">
              <w:rPr>
                <w:b/>
              </w:rPr>
              <w:t>Gratitude</w:t>
            </w:r>
            <w:r>
              <w:t xml:space="preserve"> to show appreciation for community members</w:t>
            </w:r>
          </w:p>
          <w:p w14:paraId="270A4BFE" w14:textId="77777777" w:rsidR="00C025A0" w:rsidRDefault="00C025A0" w:rsidP="00C025A0">
            <w:pPr>
              <w:pStyle w:val="ListParagraph"/>
              <w:numPr>
                <w:ilvl w:val="0"/>
                <w:numId w:val="5"/>
              </w:numPr>
            </w:pPr>
            <w:r w:rsidRPr="004024EC">
              <w:rPr>
                <w:b/>
              </w:rPr>
              <w:t>Influence</w:t>
            </w:r>
            <w:r>
              <w:t xml:space="preserve"> is gained by showing how members’ input influences decisions</w:t>
            </w:r>
          </w:p>
          <w:p w14:paraId="511216E7" w14:textId="77777777" w:rsidR="00C025A0" w:rsidRPr="009A45CF" w:rsidRDefault="00C025A0" w:rsidP="00C025A0">
            <w:pPr>
              <w:pStyle w:val="ListParagraph"/>
              <w:numPr>
                <w:ilvl w:val="0"/>
                <w:numId w:val="5"/>
              </w:numPr>
            </w:pPr>
            <w:r w:rsidRPr="004024EC">
              <w:rPr>
                <w:b/>
              </w:rPr>
              <w:t>Connection</w:t>
            </w:r>
            <w:r>
              <w:t xml:space="preserve"> is established when the community supports shared experiences</w:t>
            </w:r>
          </w:p>
          <w:p w14:paraId="2E80FD05" w14:textId="77777777" w:rsidR="00C025A0" w:rsidRPr="00D313E3" w:rsidRDefault="00C025A0" w:rsidP="00C025A0">
            <w:pPr>
              <w:rPr>
                <w:b/>
                <w:bCs/>
                <w:sz w:val="6"/>
                <w:szCs w:val="6"/>
              </w:rPr>
            </w:pPr>
          </w:p>
        </w:tc>
      </w:tr>
    </w:tbl>
    <w:p w14:paraId="06F89BFE" w14:textId="77777777" w:rsidR="00DD5A43" w:rsidRDefault="00DD5A43">
      <w:r>
        <w:br w:type="page"/>
      </w:r>
    </w:p>
    <w:tbl>
      <w:tblPr>
        <w:tblStyle w:val="TableGrid"/>
        <w:tblW w:w="15034" w:type="dxa"/>
        <w:tblInd w:w="-545" w:type="dxa"/>
        <w:tblLook w:val="04A0" w:firstRow="1" w:lastRow="0" w:firstColumn="1" w:lastColumn="0" w:noHBand="0" w:noVBand="1"/>
      </w:tblPr>
      <w:tblGrid>
        <w:gridCol w:w="2340"/>
        <w:gridCol w:w="12686"/>
        <w:gridCol w:w="8"/>
      </w:tblGrid>
      <w:tr w:rsidR="00C025A0" w14:paraId="5051509C" w14:textId="77777777" w:rsidTr="00E16022">
        <w:trPr>
          <w:trHeight w:val="432"/>
        </w:trPr>
        <w:tc>
          <w:tcPr>
            <w:tcW w:w="15034" w:type="dxa"/>
            <w:gridSpan w:val="3"/>
            <w:shd w:val="clear" w:color="auto" w:fill="FFF2CC" w:themeFill="accent4" w:themeFillTint="33"/>
            <w:vAlign w:val="center"/>
          </w:tcPr>
          <w:p w14:paraId="32505ECB" w14:textId="5F7AD98B" w:rsidR="00C025A0" w:rsidRPr="00B6656C" w:rsidRDefault="00C025A0" w:rsidP="00E16022">
            <w:pPr>
              <w:pStyle w:val="Heading2"/>
              <w:outlineLvl w:val="1"/>
              <w:rPr>
                <w:rStyle w:val="Strong"/>
              </w:rPr>
            </w:pPr>
            <w:bookmarkStart w:id="6" w:name="_Toc116473829"/>
            <w:r w:rsidRPr="00B6656C">
              <w:rPr>
                <w:rStyle w:val="Strong"/>
              </w:rPr>
              <w:lastRenderedPageBreak/>
              <w:t xml:space="preserve">Tip </w:t>
            </w:r>
            <w:r w:rsidR="00DD5A43">
              <w:rPr>
                <w:rStyle w:val="Strong"/>
              </w:rPr>
              <w:t>3</w:t>
            </w:r>
            <w:r w:rsidRPr="00B6656C">
              <w:rPr>
                <w:rStyle w:val="Strong"/>
              </w:rPr>
              <w:t xml:space="preserve">: </w:t>
            </w:r>
            <w:r w:rsidRPr="00C91C49">
              <w:rPr>
                <w:rStyle w:val="Strong"/>
              </w:rPr>
              <w:t xml:space="preserve">Add </w:t>
            </w:r>
            <w:r>
              <w:rPr>
                <w:rStyle w:val="Strong"/>
              </w:rPr>
              <w:t>“</w:t>
            </w:r>
            <w:r w:rsidRPr="00C91C49">
              <w:rPr>
                <w:rStyle w:val="Strong"/>
              </w:rPr>
              <w:t>Posting</w:t>
            </w:r>
            <w:r>
              <w:rPr>
                <w:rStyle w:val="Strong"/>
              </w:rPr>
              <w:t>s”</w:t>
            </w:r>
            <w:r w:rsidRPr="00C91C49">
              <w:rPr>
                <w:rStyle w:val="Strong"/>
              </w:rPr>
              <w:t xml:space="preserve"> </w:t>
            </w:r>
            <w:r>
              <w:rPr>
                <w:rStyle w:val="Strong"/>
              </w:rPr>
              <w:t xml:space="preserve">as discussion topic on </w:t>
            </w:r>
            <w:r w:rsidRPr="00C91C49">
              <w:rPr>
                <w:rStyle w:val="Strong"/>
              </w:rPr>
              <w:t xml:space="preserve">the </w:t>
            </w:r>
            <w:r>
              <w:rPr>
                <w:rStyle w:val="Strong"/>
              </w:rPr>
              <w:t>m</w:t>
            </w:r>
            <w:r w:rsidRPr="00C91C49">
              <w:rPr>
                <w:rStyle w:val="Strong"/>
              </w:rPr>
              <w:t xml:space="preserve">onthly </w:t>
            </w:r>
            <w:r>
              <w:rPr>
                <w:rStyle w:val="Strong"/>
              </w:rPr>
              <w:t>leadership team m</w:t>
            </w:r>
            <w:r w:rsidRPr="00C91C49">
              <w:rPr>
                <w:rStyle w:val="Strong"/>
              </w:rPr>
              <w:t xml:space="preserve">eeting </w:t>
            </w:r>
            <w:r>
              <w:rPr>
                <w:rStyle w:val="Strong"/>
              </w:rPr>
              <w:t>a</w:t>
            </w:r>
            <w:r w:rsidRPr="00C91C49">
              <w:rPr>
                <w:rStyle w:val="Strong"/>
              </w:rPr>
              <w:t>gendas</w:t>
            </w:r>
            <w:r w:rsidRPr="00B6656C">
              <w:rPr>
                <w:rStyle w:val="Strong"/>
              </w:rPr>
              <w:t>.</w:t>
            </w:r>
            <w:bookmarkEnd w:id="6"/>
            <w:r>
              <w:rPr>
                <w:rStyle w:val="Strong"/>
              </w:rPr>
              <w:t xml:space="preserve"> </w:t>
            </w:r>
          </w:p>
        </w:tc>
      </w:tr>
      <w:tr w:rsidR="00C025A0" w14:paraId="4F15AA53" w14:textId="77777777" w:rsidTr="00790309">
        <w:trPr>
          <w:gridAfter w:val="1"/>
          <w:wAfter w:w="8" w:type="dxa"/>
          <w:trHeight w:val="980"/>
        </w:trPr>
        <w:tc>
          <w:tcPr>
            <w:tcW w:w="2340" w:type="dxa"/>
          </w:tcPr>
          <w:p w14:paraId="5A8E59B8" w14:textId="77777777" w:rsidR="00C025A0" w:rsidRDefault="00C025A0" w:rsidP="00C025A0">
            <w:pPr>
              <w:rPr>
                <w:b/>
                <w:bCs/>
              </w:rPr>
            </w:pPr>
            <w:r>
              <w:rPr>
                <w:b/>
                <w:bCs/>
              </w:rPr>
              <w:t xml:space="preserve">How To </w:t>
            </w:r>
          </w:p>
          <w:p w14:paraId="2214DB03" w14:textId="77777777" w:rsidR="00C025A0" w:rsidRDefault="00C025A0" w:rsidP="00C025A0">
            <w:pPr>
              <w:rPr>
                <w:b/>
                <w:bCs/>
              </w:rPr>
            </w:pPr>
          </w:p>
          <w:p w14:paraId="70A7A151" w14:textId="207E5B89" w:rsidR="00C025A0" w:rsidRDefault="00C025A0" w:rsidP="00C025A0">
            <w:r w:rsidRPr="008A2920">
              <w:t>Discuss community posts during your monthly leadership team calls.</w:t>
            </w:r>
          </w:p>
          <w:p w14:paraId="2A8A508A" w14:textId="174099B3" w:rsidR="00C025A0" w:rsidRDefault="00C025A0" w:rsidP="00C025A0"/>
          <w:p w14:paraId="24551A28" w14:textId="601EE083" w:rsidR="00C025A0" w:rsidRDefault="00C025A0" w:rsidP="00C025A0">
            <w:r>
              <w:t>This is a sample layout to organize and schedule discussion posts.</w:t>
            </w:r>
          </w:p>
          <w:p w14:paraId="1B97E5D9" w14:textId="51AC00EF" w:rsidR="00C025A0" w:rsidRDefault="00C025A0" w:rsidP="00C025A0"/>
          <w:p w14:paraId="4EACA5CB" w14:textId="506135D6" w:rsidR="00C025A0" w:rsidRPr="00A77EFB" w:rsidRDefault="00C025A0" w:rsidP="00C025A0">
            <w:pPr>
              <w:rPr>
                <w:b/>
                <w:bCs/>
              </w:rPr>
            </w:pPr>
            <w:r w:rsidRPr="00A77EFB">
              <w:rPr>
                <w:rStyle w:val="Strong"/>
                <w:b w:val="0"/>
                <w:bCs w:val="0"/>
              </w:rPr>
              <w:t>Ensure community leaders maintain discussion posts and aim to publish at least one new post per month.</w:t>
            </w:r>
          </w:p>
          <w:p w14:paraId="69E4A08D" w14:textId="77777777" w:rsidR="00C025A0" w:rsidRDefault="00C025A0" w:rsidP="00C025A0">
            <w:pPr>
              <w:rPr>
                <w:b/>
                <w:bCs/>
              </w:rPr>
            </w:pPr>
          </w:p>
        </w:tc>
        <w:tc>
          <w:tcPr>
            <w:tcW w:w="12686" w:type="dxa"/>
          </w:tcPr>
          <w:p w14:paraId="02F03271" w14:textId="77777777" w:rsidR="00C025A0" w:rsidRDefault="00C025A0" w:rsidP="00C025A0">
            <w:pPr>
              <w:rPr>
                <w:b/>
                <w:bCs/>
              </w:rPr>
            </w:pPr>
          </w:p>
          <w:tbl>
            <w:tblPr>
              <w:tblW w:w="12460" w:type="dxa"/>
              <w:tblLook w:val="04A0" w:firstRow="1" w:lastRow="0" w:firstColumn="1" w:lastColumn="0" w:noHBand="0" w:noVBand="1"/>
            </w:tblPr>
            <w:tblGrid>
              <w:gridCol w:w="1555"/>
              <w:gridCol w:w="1785"/>
              <w:gridCol w:w="2085"/>
              <w:gridCol w:w="1125"/>
              <w:gridCol w:w="2070"/>
              <w:gridCol w:w="2160"/>
              <w:gridCol w:w="1680"/>
            </w:tblGrid>
            <w:tr w:rsidR="00C025A0" w:rsidRPr="008A2920" w14:paraId="1DF54D92" w14:textId="77777777" w:rsidTr="008A2920">
              <w:trPr>
                <w:trHeight w:val="696"/>
              </w:trPr>
              <w:tc>
                <w:tcPr>
                  <w:tcW w:w="155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35B30D2" w14:textId="77777777" w:rsidR="00C025A0" w:rsidRPr="008A2920" w:rsidRDefault="00C025A0" w:rsidP="00C025A0">
                  <w:pPr>
                    <w:spacing w:after="0" w:line="240" w:lineRule="auto"/>
                    <w:jc w:val="center"/>
                    <w:rPr>
                      <w:rFonts w:ascii="Calibri" w:eastAsia="Times New Roman" w:hAnsi="Calibri" w:cs="Calibri"/>
                      <w:b/>
                      <w:bCs/>
                      <w:sz w:val="26"/>
                      <w:szCs w:val="26"/>
                    </w:rPr>
                  </w:pPr>
                  <w:r w:rsidRPr="008A2920">
                    <w:rPr>
                      <w:rFonts w:ascii="Calibri" w:eastAsia="Times New Roman" w:hAnsi="Calibri" w:cs="Calibri"/>
                      <w:b/>
                      <w:bCs/>
                      <w:sz w:val="26"/>
                      <w:szCs w:val="26"/>
                    </w:rPr>
                    <w:t>Subject Line for Post</w:t>
                  </w:r>
                </w:p>
              </w:tc>
              <w:tc>
                <w:tcPr>
                  <w:tcW w:w="1785" w:type="dxa"/>
                  <w:tcBorders>
                    <w:top w:val="single" w:sz="4" w:space="0" w:color="auto"/>
                    <w:left w:val="nil"/>
                    <w:bottom w:val="single" w:sz="4" w:space="0" w:color="auto"/>
                    <w:right w:val="single" w:sz="4" w:space="0" w:color="auto"/>
                  </w:tcBorders>
                  <w:shd w:val="clear" w:color="000000" w:fill="E2EFDA"/>
                  <w:vAlign w:val="bottom"/>
                  <w:hideMark/>
                </w:tcPr>
                <w:p w14:paraId="3C6CE139" w14:textId="77777777" w:rsidR="00C025A0" w:rsidRPr="008A2920" w:rsidRDefault="00C025A0" w:rsidP="00C025A0">
                  <w:pPr>
                    <w:spacing w:after="0" w:line="240" w:lineRule="auto"/>
                    <w:jc w:val="center"/>
                    <w:rPr>
                      <w:rFonts w:ascii="Calibri" w:eastAsia="Times New Roman" w:hAnsi="Calibri" w:cs="Calibri"/>
                      <w:b/>
                      <w:bCs/>
                      <w:sz w:val="26"/>
                      <w:szCs w:val="26"/>
                    </w:rPr>
                  </w:pPr>
                  <w:r w:rsidRPr="008A2920">
                    <w:rPr>
                      <w:rFonts w:ascii="Calibri" w:eastAsia="Times New Roman" w:hAnsi="Calibri" w:cs="Calibri"/>
                      <w:b/>
                      <w:bCs/>
                      <w:sz w:val="26"/>
                      <w:szCs w:val="26"/>
                    </w:rPr>
                    <w:t>Question (Body of Post)</w:t>
                  </w:r>
                </w:p>
              </w:tc>
              <w:tc>
                <w:tcPr>
                  <w:tcW w:w="2085" w:type="dxa"/>
                  <w:tcBorders>
                    <w:top w:val="single" w:sz="4" w:space="0" w:color="auto"/>
                    <w:left w:val="nil"/>
                    <w:bottom w:val="single" w:sz="4" w:space="0" w:color="auto"/>
                    <w:right w:val="single" w:sz="4" w:space="0" w:color="auto"/>
                  </w:tcBorders>
                  <w:shd w:val="clear" w:color="000000" w:fill="E2EFDA"/>
                  <w:vAlign w:val="bottom"/>
                  <w:hideMark/>
                </w:tcPr>
                <w:p w14:paraId="380927FE" w14:textId="77777777" w:rsidR="00C025A0" w:rsidRPr="008A2920" w:rsidRDefault="00C025A0" w:rsidP="00C025A0">
                  <w:pPr>
                    <w:spacing w:after="0" w:line="240" w:lineRule="auto"/>
                    <w:jc w:val="center"/>
                    <w:rPr>
                      <w:rFonts w:ascii="Calibri" w:eastAsia="Times New Roman" w:hAnsi="Calibri" w:cs="Calibri"/>
                      <w:b/>
                      <w:bCs/>
                      <w:sz w:val="26"/>
                      <w:szCs w:val="26"/>
                    </w:rPr>
                  </w:pPr>
                  <w:r w:rsidRPr="008A2920">
                    <w:rPr>
                      <w:rFonts w:ascii="Calibri" w:eastAsia="Times New Roman" w:hAnsi="Calibri" w:cs="Calibri"/>
                      <w:b/>
                      <w:bCs/>
                      <w:sz w:val="26"/>
                      <w:szCs w:val="26"/>
                    </w:rPr>
                    <w:t>Leader Assigned to Post Question</w:t>
                  </w:r>
                </w:p>
              </w:tc>
              <w:tc>
                <w:tcPr>
                  <w:tcW w:w="1125" w:type="dxa"/>
                  <w:tcBorders>
                    <w:top w:val="single" w:sz="4" w:space="0" w:color="auto"/>
                    <w:left w:val="nil"/>
                    <w:bottom w:val="single" w:sz="4" w:space="0" w:color="auto"/>
                    <w:right w:val="single" w:sz="4" w:space="0" w:color="auto"/>
                  </w:tcBorders>
                  <w:shd w:val="clear" w:color="000000" w:fill="E2EFDA"/>
                  <w:vAlign w:val="bottom"/>
                  <w:hideMark/>
                </w:tcPr>
                <w:p w14:paraId="524FFE69" w14:textId="77777777" w:rsidR="00C025A0" w:rsidRPr="008A2920" w:rsidRDefault="00C025A0" w:rsidP="00C025A0">
                  <w:pPr>
                    <w:spacing w:after="0" w:line="240" w:lineRule="auto"/>
                    <w:jc w:val="center"/>
                    <w:rPr>
                      <w:rFonts w:ascii="Calibri" w:eastAsia="Times New Roman" w:hAnsi="Calibri" w:cs="Calibri"/>
                      <w:b/>
                      <w:bCs/>
                      <w:sz w:val="26"/>
                      <w:szCs w:val="26"/>
                    </w:rPr>
                  </w:pPr>
                  <w:r w:rsidRPr="008A2920">
                    <w:rPr>
                      <w:rFonts w:ascii="Calibri" w:eastAsia="Times New Roman" w:hAnsi="Calibri" w:cs="Calibri"/>
                      <w:b/>
                      <w:bCs/>
                      <w:sz w:val="26"/>
                      <w:szCs w:val="26"/>
                    </w:rPr>
                    <w:t>Posting Date</w:t>
                  </w:r>
                </w:p>
              </w:tc>
              <w:tc>
                <w:tcPr>
                  <w:tcW w:w="207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61DFD264" w14:textId="77777777" w:rsidR="00C025A0" w:rsidRPr="008A2920" w:rsidRDefault="00C025A0" w:rsidP="00C025A0">
                  <w:pPr>
                    <w:spacing w:after="0" w:line="240" w:lineRule="auto"/>
                    <w:jc w:val="center"/>
                    <w:rPr>
                      <w:rFonts w:ascii="Calibri" w:eastAsia="Times New Roman" w:hAnsi="Calibri" w:cs="Calibri"/>
                      <w:b/>
                      <w:bCs/>
                      <w:sz w:val="26"/>
                      <w:szCs w:val="26"/>
                    </w:rPr>
                  </w:pPr>
                  <w:r w:rsidRPr="008A2920">
                    <w:rPr>
                      <w:rFonts w:ascii="Calibri" w:eastAsia="Times New Roman" w:hAnsi="Calibri" w:cs="Calibri"/>
                      <w:b/>
                      <w:bCs/>
                      <w:sz w:val="26"/>
                      <w:szCs w:val="26"/>
                    </w:rPr>
                    <w:t>Response to Post (Body of Post)</w:t>
                  </w:r>
                </w:p>
              </w:tc>
              <w:tc>
                <w:tcPr>
                  <w:tcW w:w="216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629734C5" w14:textId="77777777" w:rsidR="00C025A0" w:rsidRPr="008A2920" w:rsidRDefault="00C025A0" w:rsidP="00C025A0">
                  <w:pPr>
                    <w:spacing w:after="0" w:line="240" w:lineRule="auto"/>
                    <w:jc w:val="center"/>
                    <w:rPr>
                      <w:rFonts w:ascii="Calibri" w:eastAsia="Times New Roman" w:hAnsi="Calibri" w:cs="Calibri"/>
                      <w:b/>
                      <w:bCs/>
                      <w:sz w:val="26"/>
                      <w:szCs w:val="26"/>
                    </w:rPr>
                  </w:pPr>
                  <w:r w:rsidRPr="008A2920">
                    <w:rPr>
                      <w:rFonts w:ascii="Calibri" w:eastAsia="Times New Roman" w:hAnsi="Calibri" w:cs="Calibri"/>
                      <w:b/>
                      <w:bCs/>
                      <w:sz w:val="26"/>
                      <w:szCs w:val="26"/>
                    </w:rPr>
                    <w:t>Leader Assigned to Post Response</w:t>
                  </w:r>
                </w:p>
              </w:tc>
              <w:tc>
                <w:tcPr>
                  <w:tcW w:w="168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5DD05FBA" w14:textId="77777777" w:rsidR="00C025A0" w:rsidRPr="008A2920" w:rsidRDefault="00C025A0" w:rsidP="00C025A0">
                  <w:pPr>
                    <w:spacing w:after="0" w:line="240" w:lineRule="auto"/>
                    <w:jc w:val="center"/>
                    <w:rPr>
                      <w:rFonts w:ascii="Calibri" w:eastAsia="Times New Roman" w:hAnsi="Calibri" w:cs="Calibri"/>
                      <w:b/>
                      <w:bCs/>
                      <w:sz w:val="26"/>
                      <w:szCs w:val="26"/>
                    </w:rPr>
                  </w:pPr>
                  <w:r w:rsidRPr="008A2920">
                    <w:rPr>
                      <w:rFonts w:ascii="Calibri" w:eastAsia="Times New Roman" w:hAnsi="Calibri" w:cs="Calibri"/>
                      <w:b/>
                      <w:bCs/>
                      <w:sz w:val="26"/>
                      <w:szCs w:val="26"/>
                    </w:rPr>
                    <w:t>Response Posting Date</w:t>
                  </w:r>
                </w:p>
              </w:tc>
            </w:tr>
            <w:tr w:rsidR="00C025A0" w:rsidRPr="008A2920" w14:paraId="66CABCB7" w14:textId="77777777" w:rsidTr="008A2920">
              <w:trPr>
                <w:trHeight w:val="696"/>
              </w:trPr>
              <w:tc>
                <w:tcPr>
                  <w:tcW w:w="1555" w:type="dxa"/>
                  <w:tcBorders>
                    <w:top w:val="single" w:sz="4" w:space="0" w:color="auto"/>
                    <w:left w:val="single" w:sz="4" w:space="0" w:color="auto"/>
                    <w:bottom w:val="single" w:sz="4" w:space="0" w:color="auto"/>
                    <w:right w:val="single" w:sz="4" w:space="0" w:color="auto"/>
                  </w:tcBorders>
                  <w:shd w:val="clear" w:color="000000" w:fill="E2EFDA"/>
                  <w:vAlign w:val="bottom"/>
                </w:tcPr>
                <w:p w14:paraId="169FAE02"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785" w:type="dxa"/>
                  <w:tcBorders>
                    <w:top w:val="single" w:sz="4" w:space="0" w:color="auto"/>
                    <w:left w:val="nil"/>
                    <w:bottom w:val="single" w:sz="4" w:space="0" w:color="auto"/>
                    <w:right w:val="single" w:sz="4" w:space="0" w:color="auto"/>
                  </w:tcBorders>
                  <w:shd w:val="clear" w:color="000000" w:fill="E2EFDA"/>
                  <w:vAlign w:val="bottom"/>
                </w:tcPr>
                <w:p w14:paraId="06E34A49"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085" w:type="dxa"/>
                  <w:tcBorders>
                    <w:top w:val="single" w:sz="4" w:space="0" w:color="auto"/>
                    <w:left w:val="nil"/>
                    <w:bottom w:val="single" w:sz="4" w:space="0" w:color="auto"/>
                    <w:right w:val="single" w:sz="4" w:space="0" w:color="auto"/>
                  </w:tcBorders>
                  <w:shd w:val="clear" w:color="000000" w:fill="E2EFDA"/>
                  <w:vAlign w:val="bottom"/>
                </w:tcPr>
                <w:p w14:paraId="58A597E7"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125" w:type="dxa"/>
                  <w:tcBorders>
                    <w:top w:val="single" w:sz="4" w:space="0" w:color="auto"/>
                    <w:left w:val="nil"/>
                    <w:bottom w:val="single" w:sz="4" w:space="0" w:color="auto"/>
                    <w:right w:val="single" w:sz="4" w:space="0" w:color="auto"/>
                  </w:tcBorders>
                  <w:shd w:val="clear" w:color="000000" w:fill="E2EFDA"/>
                  <w:vAlign w:val="bottom"/>
                </w:tcPr>
                <w:p w14:paraId="63C15A66"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07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BB5E0F6"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16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B83F20A"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68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E95E12" w14:textId="77777777" w:rsidR="00C025A0" w:rsidRPr="008A2920" w:rsidRDefault="00C025A0" w:rsidP="00C025A0">
                  <w:pPr>
                    <w:spacing w:after="0" w:line="240" w:lineRule="auto"/>
                    <w:jc w:val="center"/>
                    <w:rPr>
                      <w:rFonts w:ascii="Calibri" w:eastAsia="Times New Roman" w:hAnsi="Calibri" w:cs="Calibri"/>
                      <w:b/>
                      <w:bCs/>
                      <w:sz w:val="26"/>
                      <w:szCs w:val="26"/>
                    </w:rPr>
                  </w:pPr>
                </w:p>
              </w:tc>
            </w:tr>
            <w:tr w:rsidR="00C025A0" w:rsidRPr="008A2920" w14:paraId="7E6B7120" w14:textId="77777777" w:rsidTr="008A2920">
              <w:trPr>
                <w:trHeight w:val="696"/>
              </w:trPr>
              <w:tc>
                <w:tcPr>
                  <w:tcW w:w="1555" w:type="dxa"/>
                  <w:tcBorders>
                    <w:top w:val="single" w:sz="4" w:space="0" w:color="auto"/>
                    <w:left w:val="single" w:sz="4" w:space="0" w:color="auto"/>
                    <w:bottom w:val="single" w:sz="4" w:space="0" w:color="auto"/>
                    <w:right w:val="single" w:sz="4" w:space="0" w:color="auto"/>
                  </w:tcBorders>
                  <w:shd w:val="clear" w:color="000000" w:fill="E2EFDA"/>
                  <w:vAlign w:val="bottom"/>
                </w:tcPr>
                <w:p w14:paraId="049E0CFA"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785" w:type="dxa"/>
                  <w:tcBorders>
                    <w:top w:val="single" w:sz="4" w:space="0" w:color="auto"/>
                    <w:left w:val="nil"/>
                    <w:bottom w:val="single" w:sz="4" w:space="0" w:color="auto"/>
                    <w:right w:val="single" w:sz="4" w:space="0" w:color="auto"/>
                  </w:tcBorders>
                  <w:shd w:val="clear" w:color="000000" w:fill="E2EFDA"/>
                  <w:vAlign w:val="bottom"/>
                </w:tcPr>
                <w:p w14:paraId="3E64871F"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085" w:type="dxa"/>
                  <w:tcBorders>
                    <w:top w:val="single" w:sz="4" w:space="0" w:color="auto"/>
                    <w:left w:val="nil"/>
                    <w:bottom w:val="single" w:sz="4" w:space="0" w:color="auto"/>
                    <w:right w:val="single" w:sz="4" w:space="0" w:color="auto"/>
                  </w:tcBorders>
                  <w:shd w:val="clear" w:color="000000" w:fill="E2EFDA"/>
                  <w:vAlign w:val="bottom"/>
                </w:tcPr>
                <w:p w14:paraId="31A081DC"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125" w:type="dxa"/>
                  <w:tcBorders>
                    <w:top w:val="single" w:sz="4" w:space="0" w:color="auto"/>
                    <w:left w:val="nil"/>
                    <w:bottom w:val="single" w:sz="4" w:space="0" w:color="auto"/>
                    <w:right w:val="single" w:sz="4" w:space="0" w:color="auto"/>
                  </w:tcBorders>
                  <w:shd w:val="clear" w:color="000000" w:fill="E2EFDA"/>
                  <w:vAlign w:val="bottom"/>
                </w:tcPr>
                <w:p w14:paraId="75A2A757"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07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BFAAD50"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16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AD7C7E1"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68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1BD948" w14:textId="77777777" w:rsidR="00C025A0" w:rsidRPr="008A2920" w:rsidRDefault="00C025A0" w:rsidP="00C025A0">
                  <w:pPr>
                    <w:spacing w:after="0" w:line="240" w:lineRule="auto"/>
                    <w:jc w:val="center"/>
                    <w:rPr>
                      <w:rFonts w:ascii="Calibri" w:eastAsia="Times New Roman" w:hAnsi="Calibri" w:cs="Calibri"/>
                      <w:b/>
                      <w:bCs/>
                      <w:sz w:val="26"/>
                      <w:szCs w:val="26"/>
                    </w:rPr>
                  </w:pPr>
                </w:p>
              </w:tc>
            </w:tr>
            <w:tr w:rsidR="00C025A0" w:rsidRPr="008A2920" w14:paraId="5B0E8C62" w14:textId="77777777" w:rsidTr="008A2920">
              <w:trPr>
                <w:trHeight w:val="696"/>
              </w:trPr>
              <w:tc>
                <w:tcPr>
                  <w:tcW w:w="1555" w:type="dxa"/>
                  <w:tcBorders>
                    <w:top w:val="single" w:sz="4" w:space="0" w:color="auto"/>
                    <w:left w:val="single" w:sz="4" w:space="0" w:color="auto"/>
                    <w:bottom w:val="single" w:sz="4" w:space="0" w:color="auto"/>
                    <w:right w:val="single" w:sz="4" w:space="0" w:color="auto"/>
                  </w:tcBorders>
                  <w:shd w:val="clear" w:color="000000" w:fill="E2EFDA"/>
                  <w:vAlign w:val="bottom"/>
                </w:tcPr>
                <w:p w14:paraId="5B619E74"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785" w:type="dxa"/>
                  <w:tcBorders>
                    <w:top w:val="single" w:sz="4" w:space="0" w:color="auto"/>
                    <w:left w:val="nil"/>
                    <w:bottom w:val="single" w:sz="4" w:space="0" w:color="auto"/>
                    <w:right w:val="single" w:sz="4" w:space="0" w:color="auto"/>
                  </w:tcBorders>
                  <w:shd w:val="clear" w:color="000000" w:fill="E2EFDA"/>
                  <w:vAlign w:val="bottom"/>
                </w:tcPr>
                <w:p w14:paraId="4B08A341"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085" w:type="dxa"/>
                  <w:tcBorders>
                    <w:top w:val="single" w:sz="4" w:space="0" w:color="auto"/>
                    <w:left w:val="nil"/>
                    <w:bottom w:val="single" w:sz="4" w:space="0" w:color="auto"/>
                    <w:right w:val="single" w:sz="4" w:space="0" w:color="auto"/>
                  </w:tcBorders>
                  <w:shd w:val="clear" w:color="000000" w:fill="E2EFDA"/>
                  <w:vAlign w:val="bottom"/>
                </w:tcPr>
                <w:p w14:paraId="256BC9A9"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125" w:type="dxa"/>
                  <w:tcBorders>
                    <w:top w:val="single" w:sz="4" w:space="0" w:color="auto"/>
                    <w:left w:val="nil"/>
                    <w:bottom w:val="single" w:sz="4" w:space="0" w:color="auto"/>
                    <w:right w:val="single" w:sz="4" w:space="0" w:color="auto"/>
                  </w:tcBorders>
                  <w:shd w:val="clear" w:color="000000" w:fill="E2EFDA"/>
                  <w:vAlign w:val="bottom"/>
                </w:tcPr>
                <w:p w14:paraId="33241217"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07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D6D0F4"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216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11AD6E4" w14:textId="77777777" w:rsidR="00C025A0" w:rsidRPr="008A2920" w:rsidRDefault="00C025A0" w:rsidP="00C025A0">
                  <w:pPr>
                    <w:spacing w:after="0" w:line="240" w:lineRule="auto"/>
                    <w:jc w:val="center"/>
                    <w:rPr>
                      <w:rFonts w:ascii="Calibri" w:eastAsia="Times New Roman" w:hAnsi="Calibri" w:cs="Calibri"/>
                      <w:b/>
                      <w:bCs/>
                      <w:sz w:val="26"/>
                      <w:szCs w:val="26"/>
                    </w:rPr>
                  </w:pPr>
                </w:p>
              </w:tc>
              <w:tc>
                <w:tcPr>
                  <w:tcW w:w="1680"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DB2AFC9" w14:textId="77777777" w:rsidR="00C025A0" w:rsidRPr="008A2920" w:rsidRDefault="00C025A0" w:rsidP="00C025A0">
                  <w:pPr>
                    <w:spacing w:after="0" w:line="240" w:lineRule="auto"/>
                    <w:jc w:val="center"/>
                    <w:rPr>
                      <w:rFonts w:ascii="Calibri" w:eastAsia="Times New Roman" w:hAnsi="Calibri" w:cs="Calibri"/>
                      <w:b/>
                      <w:bCs/>
                      <w:sz w:val="26"/>
                      <w:szCs w:val="26"/>
                    </w:rPr>
                  </w:pPr>
                </w:p>
              </w:tc>
            </w:tr>
          </w:tbl>
          <w:p w14:paraId="1CE2BD0B" w14:textId="77777777" w:rsidR="00C025A0" w:rsidRDefault="00C025A0" w:rsidP="00C025A0">
            <w:pPr>
              <w:rPr>
                <w:b/>
                <w:bCs/>
              </w:rPr>
            </w:pPr>
          </w:p>
          <w:p w14:paraId="6E2F36DC" w14:textId="47F36E0C" w:rsidR="009A6832" w:rsidRDefault="009A6832" w:rsidP="009A6832">
            <w:r>
              <w:t>Discussion posts build engagement and knowledge-sharing in your community and these tips will help you get started:</w:t>
            </w:r>
          </w:p>
          <w:p w14:paraId="3B858286" w14:textId="7ED546AA" w:rsidR="009A6832" w:rsidRDefault="009A6832" w:rsidP="009A6832">
            <w:pPr>
              <w:numPr>
                <w:ilvl w:val="0"/>
                <w:numId w:val="6"/>
              </w:numPr>
            </w:pPr>
            <w:r>
              <w:rPr>
                <w:b/>
                <w:bCs/>
              </w:rPr>
              <w:t>Keep adding questions.</w:t>
            </w:r>
            <w:r>
              <w:t xml:space="preserve">  When the community launches, and throughout periods of inactivity in the community, you will want to post questions to boost engagement and encourage participation. </w:t>
            </w:r>
          </w:p>
          <w:p w14:paraId="0BED2287" w14:textId="439CE6E0" w:rsidR="009A6832" w:rsidRDefault="009A6832" w:rsidP="009A6832">
            <w:pPr>
              <w:numPr>
                <w:ilvl w:val="0"/>
                <w:numId w:val="6"/>
              </w:numPr>
            </w:pPr>
            <w:r>
              <w:rPr>
                <w:b/>
                <w:bCs/>
              </w:rPr>
              <w:t>Have authors post their own questions.</w:t>
            </w:r>
            <w:r>
              <w:t xml:space="preserve">  It’s important that the user who submitted the question is also the one who posts it. We want other members to see their peers engaging with the community. </w:t>
            </w:r>
          </w:p>
          <w:p w14:paraId="23525256" w14:textId="77777777" w:rsidR="009A6832" w:rsidRDefault="009A6832" w:rsidP="009A6832">
            <w:pPr>
              <w:numPr>
                <w:ilvl w:val="0"/>
                <w:numId w:val="6"/>
              </w:numPr>
            </w:pPr>
            <w:r>
              <w:rPr>
                <w:b/>
                <w:bCs/>
              </w:rPr>
              <w:t>The more members we have posting, the better!</w:t>
            </w:r>
            <w:r>
              <w:t xml:space="preserve">  Members are more likely to respond to their peers’ questions! They are also motivated to create discussions of their own and to reply to existing discussions after seeing their peers engage in the same behavior. </w:t>
            </w:r>
          </w:p>
          <w:p w14:paraId="53CBDE22" w14:textId="5131DBCE" w:rsidR="009A6832" w:rsidRDefault="009A6832" w:rsidP="009A6832">
            <w:pPr>
              <w:numPr>
                <w:ilvl w:val="0"/>
                <w:numId w:val="6"/>
              </w:numPr>
              <w:rPr>
                <w:b/>
                <w:bCs/>
              </w:rPr>
            </w:pPr>
            <w:r>
              <w:rPr>
                <w:b/>
                <w:bCs/>
              </w:rPr>
              <w:t>Work as a team to encourage respondents.</w:t>
            </w:r>
            <w:r>
              <w:t>  You can ask someone in the Community Leadership Team to respond to a question that hasn’t picked up momentum yet. The first response, even if it comes from a member of the community’s leadership, can inspire others to weigh in.</w:t>
            </w:r>
          </w:p>
        </w:tc>
      </w:tr>
      <w:tr w:rsidR="00C025A0" w14:paraId="3A4B96B0" w14:textId="77777777" w:rsidTr="008C024D">
        <w:trPr>
          <w:gridAfter w:val="1"/>
          <w:wAfter w:w="8" w:type="dxa"/>
        </w:trPr>
        <w:tc>
          <w:tcPr>
            <w:tcW w:w="2340" w:type="dxa"/>
          </w:tcPr>
          <w:p w14:paraId="0D34192F" w14:textId="77777777" w:rsidR="00C025A0" w:rsidRDefault="00C025A0" w:rsidP="00C025A0">
            <w:pPr>
              <w:rPr>
                <w:b/>
                <w:bCs/>
              </w:rPr>
            </w:pPr>
            <w:r>
              <w:rPr>
                <w:b/>
                <w:bCs/>
              </w:rPr>
              <w:t>Example</w:t>
            </w:r>
          </w:p>
          <w:p w14:paraId="22B6CA30" w14:textId="77777777" w:rsidR="00C025A0" w:rsidRDefault="00C025A0" w:rsidP="00C025A0">
            <w:pPr>
              <w:rPr>
                <w:b/>
                <w:bCs/>
              </w:rPr>
            </w:pPr>
          </w:p>
          <w:p w14:paraId="59774A0F" w14:textId="48D1E16B" w:rsidR="00C025A0" w:rsidRPr="005C5F16" w:rsidRDefault="00C025A0" w:rsidP="00C025A0">
            <w:r w:rsidRPr="005C5F16">
              <w:t xml:space="preserve">View </w:t>
            </w:r>
            <w:r>
              <w:t>this great example from the Therapeutic Product Immunogenicity Community. The team talks about discussion posts during their monthly leadership team calls.</w:t>
            </w:r>
          </w:p>
        </w:tc>
        <w:tc>
          <w:tcPr>
            <w:tcW w:w="12686" w:type="dxa"/>
          </w:tcPr>
          <w:p w14:paraId="50610B3F" w14:textId="77777777" w:rsidR="00C025A0" w:rsidRDefault="00C025A0" w:rsidP="00C025A0">
            <w:pPr>
              <w:rPr>
                <w:b/>
                <w:bCs/>
              </w:rPr>
            </w:pPr>
          </w:p>
          <w:p w14:paraId="0099B5D7" w14:textId="77777777" w:rsidR="00C025A0" w:rsidRDefault="00C025A0" w:rsidP="00C025A0">
            <w:pPr>
              <w:rPr>
                <w:b/>
                <w:bCs/>
              </w:rPr>
            </w:pPr>
            <w:r>
              <w:rPr>
                <w:noProof/>
              </w:rPr>
              <w:drawing>
                <wp:inline distT="0" distB="0" distL="0" distR="0" wp14:anchorId="64D4A152" wp14:editId="0DE07A18">
                  <wp:extent cx="583283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2839" cy="1920240"/>
                          </a:xfrm>
                          <a:prstGeom prst="rect">
                            <a:avLst/>
                          </a:prstGeom>
                        </pic:spPr>
                      </pic:pic>
                    </a:graphicData>
                  </a:graphic>
                </wp:inline>
              </w:drawing>
            </w:r>
          </w:p>
          <w:p w14:paraId="35F95C02" w14:textId="77B89E31" w:rsidR="00C025A0" w:rsidRDefault="00C025A0" w:rsidP="00C025A0">
            <w:pPr>
              <w:rPr>
                <w:b/>
                <w:bCs/>
              </w:rPr>
            </w:pPr>
          </w:p>
        </w:tc>
      </w:tr>
    </w:tbl>
    <w:p w14:paraId="15F7F88C" w14:textId="77777777" w:rsidR="005B02A5" w:rsidRDefault="005B02A5" w:rsidP="00BA2831">
      <w:pPr>
        <w:spacing w:after="0" w:line="240" w:lineRule="auto"/>
        <w:rPr>
          <w:b/>
          <w:bCs/>
        </w:rPr>
      </w:pPr>
    </w:p>
    <w:tbl>
      <w:tblPr>
        <w:tblStyle w:val="TableGrid"/>
        <w:tblW w:w="15030" w:type="dxa"/>
        <w:tblInd w:w="-545" w:type="dxa"/>
        <w:tblLook w:val="04A0" w:firstRow="1" w:lastRow="0" w:firstColumn="1" w:lastColumn="0" w:noHBand="0" w:noVBand="1"/>
      </w:tblPr>
      <w:tblGrid>
        <w:gridCol w:w="2603"/>
        <w:gridCol w:w="12427"/>
      </w:tblGrid>
      <w:tr w:rsidR="00AC5327" w14:paraId="6E6E0621" w14:textId="77777777" w:rsidTr="00E16022">
        <w:trPr>
          <w:trHeight w:val="432"/>
        </w:trPr>
        <w:tc>
          <w:tcPr>
            <w:tcW w:w="15030" w:type="dxa"/>
            <w:gridSpan w:val="2"/>
            <w:shd w:val="clear" w:color="auto" w:fill="FFF2CC" w:themeFill="accent4" w:themeFillTint="33"/>
            <w:vAlign w:val="center"/>
          </w:tcPr>
          <w:p w14:paraId="54A8E535" w14:textId="1649735C" w:rsidR="00AC5327" w:rsidRPr="00B6656C" w:rsidRDefault="00E92C42" w:rsidP="00E16022">
            <w:pPr>
              <w:pStyle w:val="Heading2"/>
              <w:outlineLvl w:val="1"/>
              <w:rPr>
                <w:rStyle w:val="Strong"/>
              </w:rPr>
            </w:pPr>
            <w:r>
              <w:rPr>
                <w:rFonts w:asciiTheme="minorHAnsi" w:eastAsiaTheme="minorHAnsi" w:hAnsiTheme="minorHAnsi" w:cstheme="minorBidi"/>
                <w:color w:val="auto"/>
                <w:sz w:val="22"/>
                <w:szCs w:val="22"/>
              </w:rPr>
              <w:lastRenderedPageBreak/>
              <w:br w:type="page"/>
            </w:r>
            <w:bookmarkStart w:id="7" w:name="_Toc116473830"/>
            <w:r w:rsidR="00AC5327" w:rsidRPr="00B6656C">
              <w:rPr>
                <w:rStyle w:val="Strong"/>
              </w:rPr>
              <w:t>Tip</w:t>
            </w:r>
            <w:r w:rsidR="005C5F16" w:rsidRPr="00B6656C">
              <w:rPr>
                <w:rStyle w:val="Strong"/>
              </w:rPr>
              <w:t xml:space="preserve"> </w:t>
            </w:r>
            <w:r w:rsidR="00DD5A43">
              <w:rPr>
                <w:rStyle w:val="Strong"/>
              </w:rPr>
              <w:t>4</w:t>
            </w:r>
            <w:r w:rsidR="00AC5327" w:rsidRPr="00B6656C">
              <w:rPr>
                <w:rStyle w:val="Strong"/>
              </w:rPr>
              <w:t>: Respond to all discussion posts published by community members to encourage and continue ongoing, useful scientific conversations.</w:t>
            </w:r>
            <w:bookmarkEnd w:id="7"/>
          </w:p>
        </w:tc>
      </w:tr>
      <w:tr w:rsidR="005C5F16" w14:paraId="4FBD81BD" w14:textId="77777777" w:rsidTr="008C024D">
        <w:tc>
          <w:tcPr>
            <w:tcW w:w="2603" w:type="dxa"/>
          </w:tcPr>
          <w:p w14:paraId="3127E19A" w14:textId="77777777" w:rsidR="005C5F16" w:rsidRDefault="00AC5327" w:rsidP="00774866">
            <w:pPr>
              <w:rPr>
                <w:b/>
                <w:bCs/>
              </w:rPr>
            </w:pPr>
            <w:r>
              <w:rPr>
                <w:b/>
                <w:bCs/>
              </w:rPr>
              <w:t xml:space="preserve">How </w:t>
            </w:r>
            <w:r w:rsidR="005C5F16">
              <w:rPr>
                <w:b/>
                <w:bCs/>
              </w:rPr>
              <w:t>To</w:t>
            </w:r>
            <w:r>
              <w:rPr>
                <w:b/>
                <w:bCs/>
              </w:rPr>
              <w:t xml:space="preserve"> </w:t>
            </w:r>
          </w:p>
          <w:p w14:paraId="332945D5" w14:textId="77777777" w:rsidR="005C5F16" w:rsidRDefault="005C5F16" w:rsidP="00774866">
            <w:pPr>
              <w:rPr>
                <w:b/>
                <w:bCs/>
              </w:rPr>
            </w:pPr>
          </w:p>
          <w:p w14:paraId="5298FFA7" w14:textId="2527EEEF" w:rsidR="00AC5327" w:rsidRPr="005C5F16" w:rsidRDefault="00AC5327" w:rsidP="00774866">
            <w:r w:rsidRPr="005C5F16">
              <w:t xml:space="preserve">Task Member Engagement Managers </w:t>
            </w:r>
            <w:r w:rsidR="005C5F16">
              <w:t xml:space="preserve">with </w:t>
            </w:r>
            <w:r w:rsidRPr="005C5F16">
              <w:t>monitor</w:t>
            </w:r>
            <w:r w:rsidR="005C5F16">
              <w:t>ing</w:t>
            </w:r>
            <w:r w:rsidRPr="005C5F16">
              <w:t xml:space="preserve"> posts </w:t>
            </w:r>
            <w:r w:rsidR="000903D9" w:rsidRPr="005C5F16">
              <w:t xml:space="preserve">in the DISCUSSION tab </w:t>
            </w:r>
            <w:r w:rsidRPr="005C5F16">
              <w:t>and alert</w:t>
            </w:r>
            <w:r w:rsidR="005C5F16">
              <w:t>ing</w:t>
            </w:r>
            <w:r w:rsidRPr="005C5F16">
              <w:t xml:space="preserve"> the leadership team when a new </w:t>
            </w:r>
            <w:r w:rsidR="000903D9" w:rsidRPr="005C5F16">
              <w:t>question has been posted.</w:t>
            </w:r>
          </w:p>
          <w:p w14:paraId="2677848C" w14:textId="77777777" w:rsidR="005C5F16" w:rsidRDefault="005C5F16" w:rsidP="00774866">
            <w:pPr>
              <w:rPr>
                <w:b/>
                <w:bCs/>
              </w:rPr>
            </w:pPr>
          </w:p>
          <w:p w14:paraId="0DEE2510" w14:textId="179223C9" w:rsidR="005C5F16" w:rsidRDefault="005C5F16" w:rsidP="00774866">
            <w:pPr>
              <w:rPr>
                <w:b/>
                <w:bCs/>
              </w:rPr>
            </w:pPr>
          </w:p>
        </w:tc>
        <w:tc>
          <w:tcPr>
            <w:tcW w:w="12427" w:type="dxa"/>
          </w:tcPr>
          <w:p w14:paraId="3A62CCA2" w14:textId="77777777" w:rsidR="00D313E3" w:rsidRPr="00D313E3" w:rsidRDefault="00D313E3" w:rsidP="00774866">
            <w:pPr>
              <w:rPr>
                <w:b/>
                <w:bCs/>
                <w:sz w:val="4"/>
                <w:szCs w:val="4"/>
              </w:rPr>
            </w:pPr>
          </w:p>
          <w:p w14:paraId="0410A112" w14:textId="7929244E" w:rsidR="00AC5327" w:rsidRDefault="00AC5327" w:rsidP="00774866">
            <w:pPr>
              <w:rPr>
                <w:b/>
                <w:bCs/>
              </w:rPr>
            </w:pPr>
            <w:r>
              <w:rPr>
                <w:noProof/>
              </w:rPr>
              <w:drawing>
                <wp:inline distT="0" distB="0" distL="0" distR="0" wp14:anchorId="7DE94326" wp14:editId="4ABEB2DD">
                  <wp:extent cx="5241985" cy="1920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1985" cy="1920240"/>
                          </a:xfrm>
                          <a:prstGeom prst="rect">
                            <a:avLst/>
                          </a:prstGeom>
                        </pic:spPr>
                      </pic:pic>
                    </a:graphicData>
                  </a:graphic>
                </wp:inline>
              </w:drawing>
            </w:r>
          </w:p>
          <w:p w14:paraId="0CFFE33E" w14:textId="77777777" w:rsidR="00AC5327" w:rsidRDefault="00AC5327" w:rsidP="00774866">
            <w:pPr>
              <w:rPr>
                <w:b/>
                <w:bCs/>
              </w:rPr>
            </w:pPr>
          </w:p>
        </w:tc>
      </w:tr>
      <w:tr w:rsidR="005C5F16" w14:paraId="7AE2D86C" w14:textId="77777777" w:rsidTr="008C024D">
        <w:tc>
          <w:tcPr>
            <w:tcW w:w="2603" w:type="dxa"/>
          </w:tcPr>
          <w:p w14:paraId="41EB8287" w14:textId="77777777" w:rsidR="005C5F16" w:rsidRDefault="005C5F16" w:rsidP="00774866">
            <w:pPr>
              <w:rPr>
                <w:b/>
                <w:bCs/>
              </w:rPr>
            </w:pPr>
            <w:r>
              <w:rPr>
                <w:b/>
                <w:bCs/>
              </w:rPr>
              <w:t>Example</w:t>
            </w:r>
          </w:p>
          <w:p w14:paraId="7D5EADA9" w14:textId="77777777" w:rsidR="005C5F16" w:rsidRDefault="005C5F16" w:rsidP="00774866">
            <w:pPr>
              <w:rPr>
                <w:b/>
                <w:bCs/>
              </w:rPr>
            </w:pPr>
          </w:p>
          <w:p w14:paraId="6EA6E25E" w14:textId="77777777" w:rsidR="00AC5327" w:rsidRDefault="005C5F16" w:rsidP="00774866">
            <w:r w:rsidRPr="005C5F16">
              <w:t>Task a member of the community leadership team to respond to the post.</w:t>
            </w:r>
            <w:r>
              <w:t xml:space="preserve"> Every </w:t>
            </w:r>
            <w:r w:rsidR="001B251F">
              <w:t>question should have at least one response.</w:t>
            </w:r>
          </w:p>
          <w:p w14:paraId="2A875BEE" w14:textId="77777777" w:rsidR="00E815BD" w:rsidRDefault="00E815BD" w:rsidP="00774866"/>
          <w:p w14:paraId="3426FCB0" w14:textId="3D9D7DC3" w:rsidR="00E815BD" w:rsidRPr="005C5F16" w:rsidRDefault="00E815BD" w:rsidP="00774866">
            <w:r>
              <w:t>This is a great example from the Bioanalytical Community where the person asking the question received a prompt response.</w:t>
            </w:r>
          </w:p>
        </w:tc>
        <w:tc>
          <w:tcPr>
            <w:tcW w:w="12427" w:type="dxa"/>
          </w:tcPr>
          <w:p w14:paraId="73284B49" w14:textId="77777777" w:rsidR="00D313E3" w:rsidRPr="00D313E3" w:rsidRDefault="00D313E3" w:rsidP="00774866">
            <w:pPr>
              <w:rPr>
                <w:noProof/>
                <w:sz w:val="4"/>
                <w:szCs w:val="4"/>
              </w:rPr>
            </w:pPr>
          </w:p>
          <w:p w14:paraId="56B8BB49" w14:textId="7B5125E9" w:rsidR="00AC5327" w:rsidRDefault="005C5F16" w:rsidP="00774866">
            <w:pPr>
              <w:rPr>
                <w:b/>
                <w:bCs/>
              </w:rPr>
            </w:pPr>
            <w:r>
              <w:rPr>
                <w:noProof/>
              </w:rPr>
              <w:drawing>
                <wp:inline distT="0" distB="0" distL="0" distR="0" wp14:anchorId="29DD8038" wp14:editId="71B897B5">
                  <wp:extent cx="6198995" cy="4297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8995" cy="4297680"/>
                          </a:xfrm>
                          <a:prstGeom prst="rect">
                            <a:avLst/>
                          </a:prstGeom>
                        </pic:spPr>
                      </pic:pic>
                    </a:graphicData>
                  </a:graphic>
                </wp:inline>
              </w:drawing>
            </w:r>
          </w:p>
          <w:p w14:paraId="07F5C713" w14:textId="77777777" w:rsidR="00AC5327" w:rsidRDefault="00AC5327" w:rsidP="00774866">
            <w:pPr>
              <w:rPr>
                <w:b/>
                <w:bCs/>
              </w:rPr>
            </w:pPr>
          </w:p>
        </w:tc>
      </w:tr>
    </w:tbl>
    <w:p w14:paraId="6B854181" w14:textId="7BED1063" w:rsidR="00BA2831" w:rsidRDefault="00BA2831" w:rsidP="00BA2831">
      <w:pPr>
        <w:spacing w:after="0" w:line="240" w:lineRule="auto"/>
      </w:pPr>
    </w:p>
    <w:tbl>
      <w:tblPr>
        <w:tblStyle w:val="TableGrid"/>
        <w:tblW w:w="15030" w:type="dxa"/>
        <w:tblInd w:w="-545" w:type="dxa"/>
        <w:tblLook w:val="04A0" w:firstRow="1" w:lastRow="0" w:firstColumn="1" w:lastColumn="0" w:noHBand="0" w:noVBand="1"/>
      </w:tblPr>
      <w:tblGrid>
        <w:gridCol w:w="2610"/>
        <w:gridCol w:w="12420"/>
      </w:tblGrid>
      <w:tr w:rsidR="00B80DF1" w14:paraId="74482A03" w14:textId="77777777" w:rsidTr="00E16022">
        <w:trPr>
          <w:trHeight w:val="432"/>
        </w:trPr>
        <w:tc>
          <w:tcPr>
            <w:tcW w:w="15030" w:type="dxa"/>
            <w:gridSpan w:val="2"/>
            <w:shd w:val="clear" w:color="auto" w:fill="FFF2CC" w:themeFill="accent4" w:themeFillTint="33"/>
            <w:vAlign w:val="center"/>
          </w:tcPr>
          <w:p w14:paraId="7E67EEFC" w14:textId="682D6735" w:rsidR="00B80DF1" w:rsidRPr="00B6656C" w:rsidRDefault="00B80DF1" w:rsidP="00E16022">
            <w:pPr>
              <w:pStyle w:val="Heading2"/>
              <w:outlineLvl w:val="1"/>
              <w:rPr>
                <w:rStyle w:val="Strong"/>
              </w:rPr>
            </w:pPr>
            <w:bookmarkStart w:id="8" w:name="_Toc116473831"/>
            <w:r w:rsidRPr="00B6656C">
              <w:rPr>
                <w:rStyle w:val="Strong"/>
              </w:rPr>
              <w:t xml:space="preserve">Tip </w:t>
            </w:r>
            <w:r w:rsidR="00DD5A43">
              <w:rPr>
                <w:rStyle w:val="Strong"/>
              </w:rPr>
              <w:t>5</w:t>
            </w:r>
            <w:r w:rsidRPr="00B6656C">
              <w:rPr>
                <w:rStyle w:val="Strong"/>
              </w:rPr>
              <w:t xml:space="preserve">: </w:t>
            </w:r>
            <w:r>
              <w:rPr>
                <w:rStyle w:val="Strong"/>
              </w:rPr>
              <w:t>Share meeting m</w:t>
            </w:r>
            <w:r w:rsidRPr="00B80DF1">
              <w:rPr>
                <w:rStyle w:val="Strong"/>
              </w:rPr>
              <w:t xml:space="preserve">inutes as a </w:t>
            </w:r>
            <w:r>
              <w:rPr>
                <w:rStyle w:val="Strong"/>
              </w:rPr>
              <w:t>discussion p</w:t>
            </w:r>
            <w:r w:rsidRPr="00B80DF1">
              <w:rPr>
                <w:rStyle w:val="Strong"/>
              </w:rPr>
              <w:t>ost with a high-level meeting summary</w:t>
            </w:r>
            <w:r>
              <w:rPr>
                <w:rStyle w:val="Strong"/>
              </w:rPr>
              <w:t>.</w:t>
            </w:r>
            <w:bookmarkEnd w:id="8"/>
          </w:p>
        </w:tc>
      </w:tr>
      <w:tr w:rsidR="00B80DF1" w14:paraId="7E4E535D" w14:textId="77777777" w:rsidTr="008C024D">
        <w:tc>
          <w:tcPr>
            <w:tcW w:w="2610" w:type="dxa"/>
          </w:tcPr>
          <w:p w14:paraId="0F80A7A9" w14:textId="77777777" w:rsidR="00B80DF1" w:rsidRDefault="00B80DF1" w:rsidP="00774866">
            <w:pPr>
              <w:rPr>
                <w:b/>
                <w:bCs/>
              </w:rPr>
            </w:pPr>
            <w:r>
              <w:rPr>
                <w:b/>
                <w:bCs/>
              </w:rPr>
              <w:t xml:space="preserve">How To </w:t>
            </w:r>
          </w:p>
          <w:p w14:paraId="55ACA787" w14:textId="77777777" w:rsidR="00B80DF1" w:rsidRDefault="00B80DF1" w:rsidP="00774866">
            <w:pPr>
              <w:rPr>
                <w:b/>
                <w:bCs/>
              </w:rPr>
            </w:pPr>
          </w:p>
          <w:p w14:paraId="5BA3DB87" w14:textId="0E7C1646" w:rsidR="00B80DF1" w:rsidRDefault="00940DF6" w:rsidP="00774866">
            <w:r>
              <w:t xml:space="preserve">Adding the monthly leadership team meeting minutes to the community library is a great </w:t>
            </w:r>
            <w:r w:rsidR="00085423">
              <w:t>practice.</w:t>
            </w:r>
          </w:p>
          <w:p w14:paraId="496F3486" w14:textId="4A3EE241" w:rsidR="00085423" w:rsidRDefault="00085423" w:rsidP="00774866"/>
          <w:p w14:paraId="352CB0FA" w14:textId="22A50E43" w:rsidR="00B80DF1" w:rsidRDefault="00085423" w:rsidP="00085423">
            <w:pPr>
              <w:rPr>
                <w:b/>
                <w:bCs/>
              </w:rPr>
            </w:pPr>
            <w:r>
              <w:t xml:space="preserve">We encourage you to take this a step further and create a post about your discussions. </w:t>
            </w:r>
          </w:p>
        </w:tc>
        <w:tc>
          <w:tcPr>
            <w:tcW w:w="12420" w:type="dxa"/>
          </w:tcPr>
          <w:p w14:paraId="1D77353C" w14:textId="77777777" w:rsidR="00D313E3" w:rsidRDefault="00D313E3" w:rsidP="00774866">
            <w:pPr>
              <w:rPr>
                <w:noProof/>
              </w:rPr>
            </w:pPr>
          </w:p>
          <w:p w14:paraId="0E8E25D7" w14:textId="6BDD223B" w:rsidR="00085423" w:rsidRDefault="00085423" w:rsidP="00774866">
            <w:pPr>
              <w:rPr>
                <w:b/>
                <w:bCs/>
              </w:rPr>
            </w:pPr>
            <w:r>
              <w:rPr>
                <w:noProof/>
              </w:rPr>
              <w:drawing>
                <wp:inline distT="0" distB="0" distL="0" distR="0" wp14:anchorId="1727973E" wp14:editId="314D4F7B">
                  <wp:extent cx="4882896"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2896" cy="914400"/>
                          </a:xfrm>
                          <a:prstGeom prst="rect">
                            <a:avLst/>
                          </a:prstGeom>
                        </pic:spPr>
                      </pic:pic>
                    </a:graphicData>
                  </a:graphic>
                </wp:inline>
              </w:drawing>
            </w:r>
          </w:p>
        </w:tc>
      </w:tr>
      <w:tr w:rsidR="00B80DF1" w14:paraId="545541A8" w14:textId="77777777" w:rsidTr="008C024D">
        <w:tc>
          <w:tcPr>
            <w:tcW w:w="2610" w:type="dxa"/>
          </w:tcPr>
          <w:p w14:paraId="1DE101B6" w14:textId="77777777" w:rsidR="00B80DF1" w:rsidRDefault="00B80DF1" w:rsidP="00774866">
            <w:pPr>
              <w:rPr>
                <w:b/>
                <w:bCs/>
              </w:rPr>
            </w:pPr>
            <w:r>
              <w:rPr>
                <w:b/>
                <w:bCs/>
              </w:rPr>
              <w:t>Example</w:t>
            </w:r>
          </w:p>
          <w:p w14:paraId="5C0B5E62" w14:textId="77777777" w:rsidR="00B80DF1" w:rsidRDefault="00B80DF1" w:rsidP="00774866">
            <w:pPr>
              <w:rPr>
                <w:b/>
                <w:bCs/>
              </w:rPr>
            </w:pPr>
          </w:p>
          <w:p w14:paraId="3B30C971" w14:textId="1F034B4B" w:rsidR="00B80DF1" w:rsidRPr="005C5F16" w:rsidRDefault="00085423" w:rsidP="00774866">
            <w:r>
              <w:t xml:space="preserve">This is a </w:t>
            </w:r>
            <w:r w:rsidR="00E815BD">
              <w:t>perfect</w:t>
            </w:r>
            <w:r>
              <w:t xml:space="preserve"> example from the Ocular Drug Delivery and Biopharmaceutics Community</w:t>
            </w:r>
            <w:r w:rsidR="00B80DF1">
              <w:t>.</w:t>
            </w:r>
          </w:p>
        </w:tc>
        <w:tc>
          <w:tcPr>
            <w:tcW w:w="12420" w:type="dxa"/>
          </w:tcPr>
          <w:p w14:paraId="5CE3977A" w14:textId="77777777" w:rsidR="00D313E3" w:rsidRPr="00D313E3" w:rsidRDefault="00D313E3" w:rsidP="00774866">
            <w:pPr>
              <w:rPr>
                <w:noProof/>
                <w:sz w:val="4"/>
                <w:szCs w:val="4"/>
              </w:rPr>
            </w:pPr>
          </w:p>
          <w:p w14:paraId="4AAF264B" w14:textId="014205C2" w:rsidR="00B80DF1" w:rsidRDefault="00085423" w:rsidP="00774866">
            <w:pPr>
              <w:rPr>
                <w:b/>
                <w:bCs/>
              </w:rPr>
            </w:pPr>
            <w:r>
              <w:rPr>
                <w:noProof/>
              </w:rPr>
              <w:drawing>
                <wp:inline distT="0" distB="0" distL="0" distR="0" wp14:anchorId="0E2FC474" wp14:editId="26F838BD">
                  <wp:extent cx="7157990" cy="3840480"/>
                  <wp:effectExtent l="0" t="0" r="508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157990" cy="3840480"/>
                          </a:xfrm>
                          <a:prstGeom prst="rect">
                            <a:avLst/>
                          </a:prstGeom>
                        </pic:spPr>
                      </pic:pic>
                    </a:graphicData>
                  </a:graphic>
                </wp:inline>
              </w:drawing>
            </w:r>
          </w:p>
          <w:p w14:paraId="59ACC6D8" w14:textId="11001194" w:rsidR="00085423" w:rsidRDefault="00085423" w:rsidP="00774866">
            <w:pPr>
              <w:rPr>
                <w:b/>
                <w:bCs/>
              </w:rPr>
            </w:pPr>
          </w:p>
        </w:tc>
      </w:tr>
    </w:tbl>
    <w:p w14:paraId="509A97DB" w14:textId="4A1D7D0C" w:rsidR="005B02A5" w:rsidRDefault="005B02A5" w:rsidP="00BA2831">
      <w:pPr>
        <w:spacing w:after="0" w:line="240" w:lineRule="auto"/>
      </w:pPr>
    </w:p>
    <w:p w14:paraId="495254BB" w14:textId="77777777" w:rsidR="008C024D" w:rsidRDefault="008C024D">
      <w:r>
        <w:br w:type="page"/>
      </w:r>
    </w:p>
    <w:tbl>
      <w:tblPr>
        <w:tblStyle w:val="TableGrid"/>
        <w:tblW w:w="15030" w:type="dxa"/>
        <w:tblInd w:w="-545" w:type="dxa"/>
        <w:tblLook w:val="04A0" w:firstRow="1" w:lastRow="0" w:firstColumn="1" w:lastColumn="0" w:noHBand="0" w:noVBand="1"/>
      </w:tblPr>
      <w:tblGrid>
        <w:gridCol w:w="2610"/>
        <w:gridCol w:w="12420"/>
      </w:tblGrid>
      <w:tr w:rsidR="001E35F1" w14:paraId="606AF790" w14:textId="77777777" w:rsidTr="00E16022">
        <w:trPr>
          <w:trHeight w:val="432"/>
        </w:trPr>
        <w:tc>
          <w:tcPr>
            <w:tcW w:w="15030" w:type="dxa"/>
            <w:gridSpan w:val="2"/>
            <w:shd w:val="clear" w:color="auto" w:fill="FFF2CC" w:themeFill="accent4" w:themeFillTint="33"/>
            <w:vAlign w:val="center"/>
          </w:tcPr>
          <w:p w14:paraId="04BCF761" w14:textId="35FA5425" w:rsidR="001E35F1" w:rsidRPr="00B6656C" w:rsidRDefault="001E35F1" w:rsidP="00E16022">
            <w:pPr>
              <w:pStyle w:val="Heading2"/>
              <w:outlineLvl w:val="1"/>
              <w:rPr>
                <w:rStyle w:val="Strong"/>
              </w:rPr>
            </w:pPr>
            <w:bookmarkStart w:id="9" w:name="_Toc116473832"/>
            <w:r w:rsidRPr="00B6656C">
              <w:rPr>
                <w:rStyle w:val="Strong"/>
              </w:rPr>
              <w:lastRenderedPageBreak/>
              <w:t xml:space="preserve">Tip </w:t>
            </w:r>
            <w:r w:rsidR="00DD5A43">
              <w:rPr>
                <w:rStyle w:val="Strong"/>
              </w:rPr>
              <w:t>6</w:t>
            </w:r>
            <w:r w:rsidRPr="00B6656C">
              <w:rPr>
                <w:rStyle w:val="Strong"/>
              </w:rPr>
              <w:t xml:space="preserve">: </w:t>
            </w:r>
            <w:r w:rsidRPr="001E35F1">
              <w:rPr>
                <w:rStyle w:val="Strong"/>
              </w:rPr>
              <w:t xml:space="preserve">Supplement </w:t>
            </w:r>
            <w:r>
              <w:rPr>
                <w:rStyle w:val="Strong"/>
              </w:rPr>
              <w:t>virtual</w:t>
            </w:r>
            <w:r w:rsidRPr="001E35F1">
              <w:rPr>
                <w:rStyle w:val="Strong"/>
              </w:rPr>
              <w:t xml:space="preserve"> or in-person experiences</w:t>
            </w:r>
            <w:r w:rsidR="0057535C">
              <w:rPr>
                <w:rStyle w:val="Strong"/>
              </w:rPr>
              <w:t xml:space="preserve"> with </w:t>
            </w:r>
            <w:r w:rsidR="0057535C" w:rsidRPr="001E35F1">
              <w:rPr>
                <w:rStyle w:val="Strong"/>
              </w:rPr>
              <w:t xml:space="preserve">online </w:t>
            </w:r>
            <w:r w:rsidR="0057535C">
              <w:rPr>
                <w:rStyle w:val="Strong"/>
              </w:rPr>
              <w:t>discussions</w:t>
            </w:r>
            <w:r w:rsidRPr="001E35F1">
              <w:rPr>
                <w:rStyle w:val="Strong"/>
              </w:rPr>
              <w:t xml:space="preserve">. Let </w:t>
            </w:r>
            <w:r>
              <w:rPr>
                <w:rStyle w:val="Strong"/>
              </w:rPr>
              <w:t xml:space="preserve">these activities </w:t>
            </w:r>
            <w:r w:rsidRPr="001E35F1">
              <w:rPr>
                <w:rStyle w:val="Strong"/>
              </w:rPr>
              <w:t>inform the other in a connective cycle.</w:t>
            </w:r>
            <w:bookmarkEnd w:id="9"/>
          </w:p>
        </w:tc>
      </w:tr>
      <w:tr w:rsidR="00B00755" w14:paraId="01161715" w14:textId="77777777" w:rsidTr="008C024D">
        <w:tc>
          <w:tcPr>
            <w:tcW w:w="15030" w:type="dxa"/>
            <w:gridSpan w:val="2"/>
          </w:tcPr>
          <w:p w14:paraId="3AECD6F6" w14:textId="77777777" w:rsidR="00B00755" w:rsidRDefault="00B00755" w:rsidP="00774866">
            <w:pPr>
              <w:rPr>
                <w:b/>
                <w:bCs/>
              </w:rPr>
            </w:pPr>
            <w:r>
              <w:rPr>
                <w:b/>
                <w:bCs/>
              </w:rPr>
              <w:t xml:space="preserve">How To </w:t>
            </w:r>
          </w:p>
          <w:p w14:paraId="2AFF78F4" w14:textId="77777777" w:rsidR="00B00755" w:rsidRDefault="00B00755" w:rsidP="00774866">
            <w:pPr>
              <w:rPr>
                <w:b/>
                <w:bCs/>
              </w:rPr>
            </w:pPr>
          </w:p>
          <w:p w14:paraId="25CFFD76" w14:textId="76895A7A" w:rsidR="00B00755" w:rsidRDefault="00B00755" w:rsidP="00774866">
            <w:r>
              <w:t>Inviting community members to your events is a must. It is also a best practice to add a link to a virtual event recording in your community.</w:t>
            </w:r>
          </w:p>
          <w:p w14:paraId="373B6305" w14:textId="77777777" w:rsidR="00B00755" w:rsidRDefault="00B00755" w:rsidP="00774866"/>
          <w:p w14:paraId="401BAF05" w14:textId="779A0CCF" w:rsidR="00B00755" w:rsidRDefault="00B00755" w:rsidP="00774866">
            <w:pPr>
              <w:rPr>
                <w:b/>
                <w:bCs/>
              </w:rPr>
            </w:pPr>
            <w:r>
              <w:t>We encourage you to take this a step further and create a post about the questions and answers that were addressed during the event. This will allow your members who could not attend the event to also benefit from the exchanges.</w:t>
            </w:r>
          </w:p>
        </w:tc>
      </w:tr>
      <w:tr w:rsidR="001E35F1" w14:paraId="0907DCCB" w14:textId="77777777" w:rsidTr="008C024D">
        <w:tc>
          <w:tcPr>
            <w:tcW w:w="2610" w:type="dxa"/>
          </w:tcPr>
          <w:p w14:paraId="47801FF3" w14:textId="77777777" w:rsidR="001E35F1" w:rsidRDefault="001E35F1" w:rsidP="00774866">
            <w:pPr>
              <w:rPr>
                <w:b/>
                <w:bCs/>
              </w:rPr>
            </w:pPr>
            <w:r>
              <w:rPr>
                <w:b/>
                <w:bCs/>
              </w:rPr>
              <w:t>Example</w:t>
            </w:r>
          </w:p>
          <w:p w14:paraId="19568446" w14:textId="77777777" w:rsidR="001E35F1" w:rsidRDefault="001E35F1" w:rsidP="00774866">
            <w:pPr>
              <w:rPr>
                <w:b/>
                <w:bCs/>
              </w:rPr>
            </w:pPr>
          </w:p>
          <w:p w14:paraId="271D2BF3" w14:textId="1B9284FA" w:rsidR="001E35F1" w:rsidRPr="005C5F16" w:rsidRDefault="001E35F1" w:rsidP="00774866">
            <w:r>
              <w:t xml:space="preserve">This is a </w:t>
            </w:r>
            <w:r w:rsidR="00B00755">
              <w:t>great</w:t>
            </w:r>
            <w:r>
              <w:t xml:space="preserve"> example from </w:t>
            </w:r>
            <w:r w:rsidR="00B00755">
              <w:t xml:space="preserve">a </w:t>
            </w:r>
            <w:r w:rsidR="00E815BD">
              <w:t xml:space="preserve">virtual </w:t>
            </w:r>
            <w:r w:rsidR="00B00755">
              <w:t>Novartis event and attendees engaged with the speakers through online discussions</w:t>
            </w:r>
            <w:r>
              <w:t>.</w:t>
            </w:r>
          </w:p>
        </w:tc>
        <w:tc>
          <w:tcPr>
            <w:tcW w:w="12420" w:type="dxa"/>
          </w:tcPr>
          <w:p w14:paraId="32F12727" w14:textId="77777777" w:rsidR="00D313E3" w:rsidRPr="00D313E3" w:rsidRDefault="00D313E3" w:rsidP="00774866">
            <w:pPr>
              <w:rPr>
                <w:noProof/>
                <w:sz w:val="4"/>
                <w:szCs w:val="4"/>
              </w:rPr>
            </w:pPr>
          </w:p>
          <w:p w14:paraId="1EE8B0C1" w14:textId="2236FF69" w:rsidR="001E35F1" w:rsidRDefault="00B00755" w:rsidP="00774866">
            <w:pPr>
              <w:rPr>
                <w:b/>
                <w:bCs/>
              </w:rPr>
            </w:pPr>
            <w:r>
              <w:rPr>
                <w:noProof/>
              </w:rPr>
              <w:drawing>
                <wp:inline distT="0" distB="0" distL="0" distR="0" wp14:anchorId="517A1037" wp14:editId="634B26F0">
                  <wp:extent cx="7180084" cy="530352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80084" cy="5303520"/>
                          </a:xfrm>
                          <a:prstGeom prst="rect">
                            <a:avLst/>
                          </a:prstGeom>
                        </pic:spPr>
                      </pic:pic>
                    </a:graphicData>
                  </a:graphic>
                </wp:inline>
              </w:drawing>
            </w:r>
          </w:p>
          <w:p w14:paraId="5FD1A731" w14:textId="77777777" w:rsidR="001E35F1" w:rsidRDefault="001E35F1" w:rsidP="00774866">
            <w:pPr>
              <w:rPr>
                <w:b/>
                <w:bCs/>
              </w:rPr>
            </w:pPr>
          </w:p>
        </w:tc>
      </w:tr>
    </w:tbl>
    <w:p w14:paraId="55B44CD0" w14:textId="77777777" w:rsidR="00C91C49" w:rsidRDefault="00C91C49" w:rsidP="00B00755">
      <w:pPr>
        <w:spacing w:after="0" w:line="240" w:lineRule="auto"/>
      </w:pPr>
    </w:p>
    <w:sectPr w:rsidR="00C91C49" w:rsidSect="002E17B8">
      <w:footerReference w:type="default" r:id="rId20"/>
      <w:pgSz w:w="15840" w:h="12240" w:orient="landscape"/>
      <w:pgMar w:top="432" w:right="1008" w:bottom="432"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5C8D" w14:textId="77777777" w:rsidR="002E17B8" w:rsidRDefault="002E17B8" w:rsidP="002E17B8">
      <w:pPr>
        <w:spacing w:after="0" w:line="240" w:lineRule="auto"/>
      </w:pPr>
      <w:r>
        <w:separator/>
      </w:r>
    </w:p>
  </w:endnote>
  <w:endnote w:type="continuationSeparator" w:id="0">
    <w:p w14:paraId="5D2E5E49" w14:textId="77777777" w:rsidR="002E17B8" w:rsidRDefault="002E17B8" w:rsidP="002E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098047"/>
      <w:docPartObj>
        <w:docPartGallery w:val="Page Numbers (Bottom of Page)"/>
        <w:docPartUnique/>
      </w:docPartObj>
    </w:sdtPr>
    <w:sdtEndPr>
      <w:rPr>
        <w:color w:val="7F7F7F" w:themeColor="background1" w:themeShade="7F"/>
        <w:spacing w:val="60"/>
      </w:rPr>
    </w:sdtEndPr>
    <w:sdtContent>
      <w:p w14:paraId="4D998A26" w14:textId="724C2995" w:rsidR="002E17B8" w:rsidRDefault="002E17B8">
        <w:pPr>
          <w:pStyle w:val="Footer"/>
          <w:pBdr>
            <w:top w:val="single" w:sz="4" w:space="1" w:color="D9D9D9" w:themeColor="background1" w:themeShade="D9"/>
          </w:pBdr>
          <w:jc w:val="right"/>
        </w:pPr>
        <w:r w:rsidRPr="002E17B8">
          <w:rPr>
            <w:sz w:val="20"/>
            <w:szCs w:val="20"/>
          </w:rPr>
          <w:fldChar w:fldCharType="begin"/>
        </w:r>
        <w:r w:rsidRPr="002E17B8">
          <w:rPr>
            <w:sz w:val="20"/>
            <w:szCs w:val="20"/>
          </w:rPr>
          <w:instrText xml:space="preserve"> PAGE   \* MERGEFORMAT </w:instrText>
        </w:r>
        <w:r w:rsidRPr="002E17B8">
          <w:rPr>
            <w:sz w:val="20"/>
            <w:szCs w:val="20"/>
          </w:rPr>
          <w:fldChar w:fldCharType="separate"/>
        </w:r>
        <w:r w:rsidRPr="002E17B8">
          <w:rPr>
            <w:noProof/>
            <w:sz w:val="20"/>
            <w:szCs w:val="20"/>
          </w:rPr>
          <w:t>2</w:t>
        </w:r>
        <w:r w:rsidRPr="002E17B8">
          <w:rPr>
            <w:noProof/>
            <w:sz w:val="20"/>
            <w:szCs w:val="20"/>
          </w:rPr>
          <w:fldChar w:fldCharType="end"/>
        </w:r>
        <w:r w:rsidRPr="002E17B8">
          <w:rPr>
            <w:sz w:val="20"/>
            <w:szCs w:val="20"/>
          </w:rPr>
          <w:t xml:space="preserve"> | </w:t>
        </w:r>
        <w:r w:rsidRPr="002E17B8">
          <w:rPr>
            <w:color w:val="7F7F7F" w:themeColor="background1" w:themeShade="7F"/>
            <w:spacing w:val="60"/>
            <w:sz w:val="20"/>
            <w:szCs w:val="20"/>
          </w:rPr>
          <w:t>Page</w:t>
        </w:r>
      </w:p>
    </w:sdtContent>
  </w:sdt>
  <w:p w14:paraId="6F857712" w14:textId="77777777" w:rsidR="002E17B8" w:rsidRDefault="002E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1182" w14:textId="77777777" w:rsidR="002E17B8" w:rsidRDefault="002E17B8" w:rsidP="002E17B8">
      <w:pPr>
        <w:spacing w:after="0" w:line="240" w:lineRule="auto"/>
      </w:pPr>
      <w:r>
        <w:separator/>
      </w:r>
    </w:p>
  </w:footnote>
  <w:footnote w:type="continuationSeparator" w:id="0">
    <w:p w14:paraId="4818564D" w14:textId="77777777" w:rsidR="002E17B8" w:rsidRDefault="002E17B8" w:rsidP="002E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39F8"/>
    <w:multiLevelType w:val="hybridMultilevel"/>
    <w:tmpl w:val="38F4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F5867"/>
    <w:multiLevelType w:val="hybridMultilevel"/>
    <w:tmpl w:val="6C86B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727154"/>
    <w:multiLevelType w:val="hybridMultilevel"/>
    <w:tmpl w:val="C6D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D3DA8"/>
    <w:multiLevelType w:val="hybridMultilevel"/>
    <w:tmpl w:val="19C6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B204D7"/>
    <w:multiLevelType w:val="hybridMultilevel"/>
    <w:tmpl w:val="C61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5261B"/>
    <w:multiLevelType w:val="hybridMultilevel"/>
    <w:tmpl w:val="426C7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346519">
    <w:abstractNumId w:val="2"/>
  </w:num>
  <w:num w:numId="2" w16cid:durableId="2135784382">
    <w:abstractNumId w:val="4"/>
  </w:num>
  <w:num w:numId="3" w16cid:durableId="379937476">
    <w:abstractNumId w:val="5"/>
  </w:num>
  <w:num w:numId="4" w16cid:durableId="608700957">
    <w:abstractNumId w:val="0"/>
  </w:num>
  <w:num w:numId="5" w16cid:durableId="548079251">
    <w:abstractNumId w:val="1"/>
  </w:num>
  <w:num w:numId="6" w16cid:durableId="1398936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CD"/>
    <w:rsid w:val="000400DF"/>
    <w:rsid w:val="00085423"/>
    <w:rsid w:val="000903D9"/>
    <w:rsid w:val="00091466"/>
    <w:rsid w:val="000A4068"/>
    <w:rsid w:val="000B56F8"/>
    <w:rsid w:val="000E4007"/>
    <w:rsid w:val="001736F1"/>
    <w:rsid w:val="00186484"/>
    <w:rsid w:val="001B251F"/>
    <w:rsid w:val="001E35F1"/>
    <w:rsid w:val="0023095F"/>
    <w:rsid w:val="00295928"/>
    <w:rsid w:val="002E17B8"/>
    <w:rsid w:val="0034660F"/>
    <w:rsid w:val="00351D3B"/>
    <w:rsid w:val="003D046F"/>
    <w:rsid w:val="00402AEE"/>
    <w:rsid w:val="0045719D"/>
    <w:rsid w:val="00490A25"/>
    <w:rsid w:val="004F42CD"/>
    <w:rsid w:val="00557DF3"/>
    <w:rsid w:val="0057535C"/>
    <w:rsid w:val="005B02A5"/>
    <w:rsid w:val="005C2615"/>
    <w:rsid w:val="005C5F16"/>
    <w:rsid w:val="0065033B"/>
    <w:rsid w:val="00686E94"/>
    <w:rsid w:val="00790309"/>
    <w:rsid w:val="008A2920"/>
    <w:rsid w:val="008C024D"/>
    <w:rsid w:val="008F0469"/>
    <w:rsid w:val="00940DF6"/>
    <w:rsid w:val="009945B8"/>
    <w:rsid w:val="009A6832"/>
    <w:rsid w:val="009D2E77"/>
    <w:rsid w:val="00A65C7A"/>
    <w:rsid w:val="00A77EFB"/>
    <w:rsid w:val="00AC5327"/>
    <w:rsid w:val="00B00755"/>
    <w:rsid w:val="00B6656C"/>
    <w:rsid w:val="00B80DF1"/>
    <w:rsid w:val="00BA2831"/>
    <w:rsid w:val="00C025A0"/>
    <w:rsid w:val="00C7675D"/>
    <w:rsid w:val="00C81E70"/>
    <w:rsid w:val="00C91C49"/>
    <w:rsid w:val="00D313E3"/>
    <w:rsid w:val="00DD5A43"/>
    <w:rsid w:val="00E16022"/>
    <w:rsid w:val="00E414DF"/>
    <w:rsid w:val="00E7172E"/>
    <w:rsid w:val="00E815BD"/>
    <w:rsid w:val="00E92C42"/>
    <w:rsid w:val="00EA67A9"/>
    <w:rsid w:val="00EE6E02"/>
    <w:rsid w:val="00EF126C"/>
    <w:rsid w:val="00FA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6881"/>
  <w15:chartTrackingRefBased/>
  <w15:docId w15:val="{5C95A3A2-CFE2-407E-98D1-6EC74B9D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7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3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CD"/>
    <w:pPr>
      <w:ind w:left="720"/>
      <w:contextualSpacing/>
    </w:pPr>
  </w:style>
  <w:style w:type="character" w:customStyle="1" w:styleId="Heading1Char">
    <w:name w:val="Heading 1 Char"/>
    <w:basedOn w:val="DefaultParagraphFont"/>
    <w:link w:val="Heading1"/>
    <w:uiPriority w:val="9"/>
    <w:rsid w:val="00E7172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B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19D"/>
    <w:rPr>
      <w:color w:val="0563C1" w:themeColor="hyperlink"/>
      <w:u w:val="single"/>
    </w:rPr>
  </w:style>
  <w:style w:type="character" w:styleId="UnresolvedMention">
    <w:name w:val="Unresolved Mention"/>
    <w:basedOn w:val="DefaultParagraphFont"/>
    <w:uiPriority w:val="99"/>
    <w:semiHidden/>
    <w:unhideWhenUsed/>
    <w:rsid w:val="0045719D"/>
    <w:rPr>
      <w:color w:val="605E5C"/>
      <w:shd w:val="clear" w:color="auto" w:fill="E1DFDD"/>
    </w:rPr>
  </w:style>
  <w:style w:type="character" w:customStyle="1" w:styleId="Heading2Char">
    <w:name w:val="Heading 2 Char"/>
    <w:basedOn w:val="DefaultParagraphFont"/>
    <w:link w:val="Heading2"/>
    <w:uiPriority w:val="9"/>
    <w:rsid w:val="000903D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C2615"/>
    <w:rPr>
      <w:b/>
      <w:bCs/>
    </w:rPr>
  </w:style>
  <w:style w:type="paragraph" w:styleId="TOCHeading">
    <w:name w:val="TOC Heading"/>
    <w:basedOn w:val="Heading1"/>
    <w:next w:val="Normal"/>
    <w:uiPriority w:val="39"/>
    <w:unhideWhenUsed/>
    <w:qFormat/>
    <w:rsid w:val="005C2615"/>
    <w:pPr>
      <w:outlineLvl w:val="9"/>
    </w:pPr>
  </w:style>
  <w:style w:type="paragraph" w:styleId="TOC1">
    <w:name w:val="toc 1"/>
    <w:basedOn w:val="Normal"/>
    <w:next w:val="Normal"/>
    <w:autoRedefine/>
    <w:uiPriority w:val="39"/>
    <w:unhideWhenUsed/>
    <w:rsid w:val="005C2615"/>
    <w:pPr>
      <w:spacing w:after="100"/>
    </w:pPr>
  </w:style>
  <w:style w:type="paragraph" w:styleId="TOC2">
    <w:name w:val="toc 2"/>
    <w:basedOn w:val="Normal"/>
    <w:next w:val="Normal"/>
    <w:autoRedefine/>
    <w:uiPriority w:val="39"/>
    <w:unhideWhenUsed/>
    <w:rsid w:val="005C5F16"/>
    <w:pPr>
      <w:spacing w:after="100"/>
      <w:ind w:left="220"/>
    </w:pPr>
  </w:style>
  <w:style w:type="paragraph" w:styleId="Header">
    <w:name w:val="header"/>
    <w:basedOn w:val="Normal"/>
    <w:link w:val="HeaderChar"/>
    <w:uiPriority w:val="99"/>
    <w:unhideWhenUsed/>
    <w:rsid w:val="002E1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B8"/>
  </w:style>
  <w:style w:type="paragraph" w:styleId="Footer">
    <w:name w:val="footer"/>
    <w:basedOn w:val="Normal"/>
    <w:link w:val="FooterChar"/>
    <w:uiPriority w:val="99"/>
    <w:unhideWhenUsed/>
    <w:rsid w:val="002E1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6344">
      <w:bodyDiv w:val="1"/>
      <w:marLeft w:val="0"/>
      <w:marRight w:val="0"/>
      <w:marTop w:val="0"/>
      <w:marBottom w:val="0"/>
      <w:divBdr>
        <w:top w:val="none" w:sz="0" w:space="0" w:color="auto"/>
        <w:left w:val="none" w:sz="0" w:space="0" w:color="auto"/>
        <w:bottom w:val="none" w:sz="0" w:space="0" w:color="auto"/>
        <w:right w:val="none" w:sz="0" w:space="0" w:color="auto"/>
      </w:divBdr>
    </w:div>
    <w:div w:id="750852078">
      <w:bodyDiv w:val="1"/>
      <w:marLeft w:val="0"/>
      <w:marRight w:val="0"/>
      <w:marTop w:val="0"/>
      <w:marBottom w:val="0"/>
      <w:divBdr>
        <w:top w:val="none" w:sz="0" w:space="0" w:color="auto"/>
        <w:left w:val="none" w:sz="0" w:space="0" w:color="auto"/>
        <w:bottom w:val="none" w:sz="0" w:space="0" w:color="auto"/>
        <w:right w:val="none" w:sz="0" w:space="0" w:color="auto"/>
      </w:divBdr>
    </w:div>
    <w:div w:id="879126093">
      <w:bodyDiv w:val="1"/>
      <w:marLeft w:val="0"/>
      <w:marRight w:val="0"/>
      <w:marTop w:val="0"/>
      <w:marBottom w:val="0"/>
      <w:divBdr>
        <w:top w:val="none" w:sz="0" w:space="0" w:color="auto"/>
        <w:left w:val="none" w:sz="0" w:space="0" w:color="auto"/>
        <w:bottom w:val="none" w:sz="0" w:space="0" w:color="auto"/>
        <w:right w:val="none" w:sz="0" w:space="0" w:color="auto"/>
      </w:divBdr>
    </w:div>
    <w:div w:id="908423153">
      <w:bodyDiv w:val="1"/>
      <w:marLeft w:val="0"/>
      <w:marRight w:val="0"/>
      <w:marTop w:val="0"/>
      <w:marBottom w:val="0"/>
      <w:divBdr>
        <w:top w:val="none" w:sz="0" w:space="0" w:color="auto"/>
        <w:left w:val="none" w:sz="0" w:space="0" w:color="auto"/>
        <w:bottom w:val="none" w:sz="0" w:space="0" w:color="auto"/>
        <w:right w:val="none" w:sz="0" w:space="0" w:color="auto"/>
      </w:divBdr>
    </w:div>
    <w:div w:id="14793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aaps.org/communities/community-home/digestviewer/viewthread?MessageKey=a1983ee3-b49e-4844-b1d5-f7de991f1b44&amp;CommunityKey=0f05d6eb-cc50-42bc-bb80-961fa4fc0085&amp;tab=digestviewer"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aaps.org/network/members/profile?UserKey=bb649e2f-de73-4d3e-b0f8-bb12ca2e05e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ommunity.aaps.org/hom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ADF3-5E3E-44C2-8FF8-2841CC86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Axler</dc:creator>
  <cp:keywords/>
  <dc:description/>
  <cp:lastModifiedBy>Maria Nadeau</cp:lastModifiedBy>
  <cp:revision>40</cp:revision>
  <cp:lastPrinted>2021-05-20T15:42:00Z</cp:lastPrinted>
  <dcterms:created xsi:type="dcterms:W3CDTF">2021-05-17T14:29:00Z</dcterms:created>
  <dcterms:modified xsi:type="dcterms:W3CDTF">2022-10-28T13:45:00Z</dcterms:modified>
</cp:coreProperties>
</file>