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27138" w14:textId="311F10F5" w:rsidR="002246F7" w:rsidRPr="00624267" w:rsidRDefault="00421942" w:rsidP="00624267">
      <w:pPr>
        <w:jc w:val="center"/>
        <w:rPr>
          <w:b/>
        </w:rPr>
      </w:pPr>
      <w:r w:rsidRPr="00624267">
        <w:rPr>
          <w:b/>
        </w:rPr>
        <w:t xml:space="preserve">NEW RECOMMENDATIONS </w:t>
      </w:r>
      <w:r w:rsidR="000F3A4A">
        <w:rPr>
          <w:b/>
        </w:rPr>
        <w:t>REGARDING</w:t>
      </w:r>
      <w:r w:rsidRPr="00624267">
        <w:rPr>
          <w:b/>
        </w:rPr>
        <w:t xml:space="preserve"> URGENT AND NONURGENT PATIENT CARE</w:t>
      </w:r>
      <w:r w:rsidR="00624267">
        <w:rPr>
          <w:b/>
        </w:rPr>
        <w:t>:</w:t>
      </w:r>
    </w:p>
    <w:p w14:paraId="48CEB0C3" w14:textId="1F7589E9" w:rsidR="000D4CA3" w:rsidRDefault="00624267" w:rsidP="00624267">
      <w:pPr>
        <w:jc w:val="center"/>
        <w:rPr>
          <w:b/>
        </w:rPr>
      </w:pPr>
      <w:r>
        <w:rPr>
          <w:b/>
        </w:rPr>
        <w:t>A</w:t>
      </w:r>
      <w:r w:rsidR="000D4CA3" w:rsidRPr="00624267">
        <w:rPr>
          <w:b/>
        </w:rPr>
        <w:t xml:space="preserve"> STATEMENT FROM THE AMERICAN ACADEMY OF OPHTHALMOLOGY</w:t>
      </w:r>
    </w:p>
    <w:p w14:paraId="7B388596" w14:textId="77777777" w:rsidR="000F3A4A" w:rsidRPr="00624267" w:rsidRDefault="000F3A4A" w:rsidP="00624267">
      <w:pPr>
        <w:jc w:val="center"/>
        <w:rPr>
          <w:b/>
        </w:rPr>
      </w:pPr>
    </w:p>
    <w:p w14:paraId="235E5C91" w14:textId="0258B071" w:rsidR="00421942" w:rsidRDefault="000F3A4A">
      <w:r>
        <w:t>Due to the COVID-19 pandemic, the American Academy of Ophthalmology now finds it essential that all ophthalmologists cease providing any treatment other than urgent or emergent care immediately.</w:t>
      </w:r>
    </w:p>
    <w:p w14:paraId="106C49E3" w14:textId="77777777" w:rsidR="000F3A4A" w:rsidRDefault="00421942">
      <w:r>
        <w:t>We now live and practice in a critically different medical reality</w:t>
      </w:r>
      <w:r w:rsidR="00735DB1">
        <w:t>—a rapidly evolving viral pandemic that is projected to, if unchecked, kill millions of Americans and tens of millions around the world</w:t>
      </w:r>
      <w:r>
        <w:t xml:space="preserve">.  Public health experts agree that we must do </w:t>
      </w:r>
      <w:r w:rsidR="00735DB1">
        <w:t>two</w:t>
      </w:r>
      <w:r>
        <w:t xml:space="preserve"> things on an urgent basis.  </w:t>
      </w:r>
    </w:p>
    <w:p w14:paraId="7CB84D77" w14:textId="77777777" w:rsidR="000F3A4A" w:rsidRDefault="00421942">
      <w:r>
        <w:t>First, we must reduce the risk of the SARS-CoV-2 virus transmission from human to human</w:t>
      </w:r>
      <w:r w:rsidR="000D4CA3">
        <w:t xml:space="preserve"> and the rate of new case development</w:t>
      </w:r>
      <w:r>
        <w:t>.  Only in that way can we “flatten the curve</w:t>
      </w:r>
      <w:r w:rsidR="000D4CA3">
        <w:t>” and not overwhelm</w:t>
      </w:r>
      <w:r>
        <w:t xml:space="preserve"> our very limited supply of hospital beds, ICU beds, ventilators, and extracorporeal membrane oxygenation (ECMO) machines.</w:t>
      </w:r>
      <w:r w:rsidR="00735DB1">
        <w:t xml:space="preserve">  We </w:t>
      </w:r>
      <w:r w:rsidR="000D4CA3">
        <w:t xml:space="preserve">have already hit that stage </w:t>
      </w:r>
      <w:r w:rsidR="00735DB1">
        <w:t xml:space="preserve">in a few hard-hit metropolitan areas.  </w:t>
      </w:r>
    </w:p>
    <w:p w14:paraId="7611FDD0" w14:textId="251A4AE7" w:rsidR="00421942" w:rsidRDefault="00735DB1">
      <w:r>
        <w:t xml:space="preserve">Second, we </w:t>
      </w:r>
      <w:proofErr w:type="gramStart"/>
      <w:r>
        <w:t>must</w:t>
      </w:r>
      <w:proofErr w:type="gramEnd"/>
      <w:r>
        <w:t xml:space="preserve"> as a nation conserve needed disposable medical supplies and focus them to the hospitals where they are most needed.</w:t>
      </w:r>
    </w:p>
    <w:p w14:paraId="7D6ED554" w14:textId="3A691CD2" w:rsidR="00735DB1" w:rsidRDefault="00735DB1">
      <w:r>
        <w:t xml:space="preserve">This disease is now in every state and the number of new cases is currently doubling every 1-2 days.  Already, a handful of our ophthalmologist colleagues have died from COVID-19.  It is essential that we as physicians and as responsible human beings do what we can and must to reduce virus transmission and </w:t>
      </w:r>
      <w:r w:rsidR="000D4CA3">
        <w:t>enhance</w:t>
      </w:r>
      <w:r>
        <w:t xml:space="preserve"> our nation’s ability to care for those desperately ill from the disease.  Public health experts unanimously agree that our window to modify the </w:t>
      </w:r>
      <w:r w:rsidR="000D4CA3">
        <w:t>spread</w:t>
      </w:r>
      <w:r>
        <w:t xml:space="preserve"> of disease is a narrow</w:t>
      </w:r>
      <w:r w:rsidR="000F3A4A">
        <w:t xml:space="preserve"> and closing</w:t>
      </w:r>
      <w:r>
        <w:t xml:space="preserve"> one.</w:t>
      </w:r>
    </w:p>
    <w:p w14:paraId="3C78DAEC" w14:textId="61672255" w:rsidR="00735DB1" w:rsidRDefault="00735DB1">
      <w:r>
        <w:t>Accordingly</w:t>
      </w:r>
      <w:r w:rsidR="000D4CA3">
        <w:t>,</w:t>
      </w:r>
      <w:r>
        <w:t xml:space="preserve"> the American Academy of Ophthalmology </w:t>
      </w:r>
      <w:r w:rsidR="000F3A4A">
        <w:t>strongly recommends</w:t>
      </w:r>
      <w:r>
        <w:t xml:space="preserve"> that all ophthalmologists </w:t>
      </w:r>
      <w:r w:rsidR="000F3A4A">
        <w:t>provide only</w:t>
      </w:r>
      <w:r>
        <w:t xml:space="preserve"> urgent or emergent</w:t>
      </w:r>
      <w:r w:rsidR="00624267">
        <w:t xml:space="preserve"> care</w:t>
      </w:r>
      <w:r>
        <w:t xml:space="preserve">.  This includes both </w:t>
      </w:r>
      <w:r w:rsidR="000D4CA3">
        <w:t>office-based care and surgical care</w:t>
      </w:r>
      <w:r w:rsidR="000D4CA3" w:rsidRPr="0047721A">
        <w:t xml:space="preserve">.   </w:t>
      </w:r>
      <w:r w:rsidR="00B11811" w:rsidRPr="0047721A">
        <w:t xml:space="preserve">The Academy recognizes that “urgency” </w:t>
      </w:r>
      <w:proofErr w:type="gramStart"/>
      <w:r w:rsidR="00B11811" w:rsidRPr="0047721A">
        <w:t>is determined</w:t>
      </w:r>
      <w:proofErr w:type="gramEnd"/>
      <w:r w:rsidR="00B11811" w:rsidRPr="0047721A">
        <w:t xml:space="preserve"> by physician judgment and must always take into account individual patient medical and social circumstances.  </w:t>
      </w:r>
      <w:r w:rsidR="000D4CA3" w:rsidRPr="0047721A">
        <w:t>Each of us has a societal responsibility to not function as a vector of a potentially fatal disease—and one for which a widely available treatment</w:t>
      </w:r>
      <w:r w:rsidR="000D4CA3">
        <w:t xml:space="preserve"> or vaccine does not</w:t>
      </w:r>
      <w:r w:rsidR="00624267">
        <w:t xml:space="preserve"> currently</w:t>
      </w:r>
      <w:r w:rsidR="000D4CA3">
        <w:t xml:space="preserve"> exist.</w:t>
      </w:r>
    </w:p>
    <w:p w14:paraId="1F35C791" w14:textId="28417E80" w:rsidR="000D4CA3" w:rsidRDefault="000D4CA3">
      <w:r>
        <w:t xml:space="preserve">All other factors—business, finance, inconvenience, </w:t>
      </w:r>
      <w:proofErr w:type="spellStart"/>
      <w:r>
        <w:t>etc</w:t>
      </w:r>
      <w:proofErr w:type="spellEnd"/>
      <w:r>
        <w:t>—are remotely secondary.  This is an existential crisis.  We as physicians must respond to it and support our colleagues and our comm</w:t>
      </w:r>
      <w:bookmarkStart w:id="0" w:name="_GoBack"/>
      <w:bookmarkEnd w:id="0"/>
      <w:r>
        <w:t>unities.</w:t>
      </w:r>
      <w:r w:rsidR="00624267">
        <w:t xml:space="preserve">  Be safe.</w:t>
      </w:r>
    </w:p>
    <w:p w14:paraId="739ECB57" w14:textId="6820CDCC" w:rsidR="00624267" w:rsidRDefault="00624267">
      <w:r>
        <w:t xml:space="preserve">For additional information go to aao.org/coronavirus.   </w:t>
      </w:r>
    </w:p>
    <w:p w14:paraId="28A76AE7" w14:textId="0DB2E0E4" w:rsidR="00735DB1" w:rsidRDefault="00735DB1"/>
    <w:p w14:paraId="7494CB2D" w14:textId="77777777" w:rsidR="00421942" w:rsidRDefault="00421942">
      <w:bookmarkStart w:id="1" w:name="outpatient"/>
      <w:bookmarkEnd w:id="1"/>
    </w:p>
    <w:sectPr w:rsidR="0042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42"/>
    <w:rsid w:val="000D4CA3"/>
    <w:rsid w:val="000F3A4A"/>
    <w:rsid w:val="002246F7"/>
    <w:rsid w:val="00421942"/>
    <w:rsid w:val="00442ECF"/>
    <w:rsid w:val="0047721A"/>
    <w:rsid w:val="00624267"/>
    <w:rsid w:val="00735DB1"/>
    <w:rsid w:val="00B1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DBA7"/>
  <w15:chartTrackingRefBased/>
  <w15:docId w15:val="{856B2023-32C2-45D0-BBD4-5B2CFA02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21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19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219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19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194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9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7C90446B78249ABA89B4DB56491B6" ma:contentTypeVersion="15" ma:contentTypeDescription="Create a new document." ma:contentTypeScope="" ma:versionID="6e5f85d83d999c9455a105c46a8d4232">
  <xsd:schema xmlns:xsd="http://www.w3.org/2001/XMLSchema" xmlns:xs="http://www.w3.org/2001/XMLSchema" xmlns:p="http://schemas.microsoft.com/office/2006/metadata/properties" xmlns:ns1="http://schemas.microsoft.com/sharepoint/v3" xmlns:ns3="9db68745-e8e2-4e05-838c-246624f1ed5d" xmlns:ns4="8378a7e7-5d01-4b24-8856-e5c17ae096bf" targetNamespace="http://schemas.microsoft.com/office/2006/metadata/properties" ma:root="true" ma:fieldsID="9225fd71893dcd411fcfe6fe0b5e5468" ns1:_="" ns3:_="" ns4:_="">
    <xsd:import namespace="http://schemas.microsoft.com/sharepoint/v3"/>
    <xsd:import namespace="9db68745-e8e2-4e05-838c-246624f1ed5d"/>
    <xsd:import namespace="8378a7e7-5d01-4b24-8856-e5c17ae096bf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68745-e8e2-4e05-838c-246624f1ed5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8a7e7-5d01-4b24-8856-e5c17ae09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C9BC34-0C5B-4354-996B-EAAC9BB3F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17CD6-8713-4A45-B061-098F587B3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b68745-e8e2-4e05-838c-246624f1ed5d"/>
    <ds:schemaRef ds:uri="8378a7e7-5d01-4b24-8856-e5c17ae09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2D92B-7F2E-4CE8-8AA4-F46BD60D58D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db68745-e8e2-4e05-838c-246624f1ed5d"/>
    <ds:schemaRef ds:uri="8378a7e7-5d01-4b24-8856-e5c17ae096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W. Parke II MD</dc:creator>
  <cp:keywords/>
  <dc:description/>
  <cp:lastModifiedBy>David W. Parke II MD</cp:lastModifiedBy>
  <cp:revision>6</cp:revision>
  <dcterms:created xsi:type="dcterms:W3CDTF">2020-03-18T18:07:00Z</dcterms:created>
  <dcterms:modified xsi:type="dcterms:W3CDTF">2020-03-18T22:38:00Z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0x010100A3E7C90446B78249ABA89B4DB56491B6</vt:lpwstr>
  </property>
</Properties>
</file>