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7B87" w14:textId="394106E1" w:rsidR="007C5B06" w:rsidRPr="00E9019D" w:rsidRDefault="007C5B06" w:rsidP="007C5B06">
      <w:pPr>
        <w:rPr>
          <w:b/>
          <w:bCs/>
          <w:sz w:val="28"/>
          <w:szCs w:val="28"/>
        </w:rPr>
      </w:pPr>
      <w:r w:rsidRPr="00E9019D">
        <w:rPr>
          <w:b/>
          <w:bCs/>
          <w:sz w:val="28"/>
          <w:szCs w:val="28"/>
        </w:rPr>
        <w:t>Dean of the School of Nursing: Position Profile</w:t>
      </w:r>
    </w:p>
    <w:p w14:paraId="4DC28C8B" w14:textId="1C912341" w:rsidR="00C01B73" w:rsidRPr="00C4007D" w:rsidRDefault="007C5B06" w:rsidP="00484B87">
      <w:pPr>
        <w:jc w:val="both"/>
        <w:rPr>
          <w:sz w:val="22"/>
          <w:szCs w:val="22"/>
        </w:rPr>
      </w:pPr>
      <w:r w:rsidRPr="00C4007D">
        <w:rPr>
          <w:sz w:val="22"/>
          <w:szCs w:val="22"/>
        </w:rPr>
        <w:t xml:space="preserve">The </w:t>
      </w:r>
      <w:hyperlink r:id="rId5" w:history="1">
        <w:r w:rsidRPr="00C4007D">
          <w:rPr>
            <w:rStyle w:val="Hyperlink"/>
            <w:sz w:val="22"/>
            <w:szCs w:val="22"/>
          </w:rPr>
          <w:t>University of Alabama at Birmingham (“UAB”)</w:t>
        </w:r>
      </w:hyperlink>
      <w:r w:rsidRPr="00C4007D">
        <w:rPr>
          <w:sz w:val="22"/>
          <w:szCs w:val="22"/>
        </w:rPr>
        <w:t xml:space="preserve"> seeks an innovative, dynamic, </w:t>
      </w:r>
      <w:r w:rsidR="00E9019D" w:rsidRPr="00C4007D">
        <w:rPr>
          <w:sz w:val="22"/>
          <w:szCs w:val="22"/>
        </w:rPr>
        <w:t>experienced,</w:t>
      </w:r>
      <w:r w:rsidRPr="00C4007D">
        <w:rPr>
          <w:sz w:val="22"/>
          <w:szCs w:val="22"/>
        </w:rPr>
        <w:t xml:space="preserve"> and visionary trailblazer to lead one of the nation’s top-ranked schools of nursing. This is an exciting opportunity for a spirited nurse leader who can build on a tradition of excellence and continue the forward momentum of an ever-growing, major academic, research and clinical enterprise in </w:t>
      </w:r>
      <w:r w:rsidR="00B13F2F">
        <w:rPr>
          <w:sz w:val="22"/>
          <w:szCs w:val="22"/>
        </w:rPr>
        <w:t xml:space="preserve">the </w:t>
      </w:r>
      <w:r w:rsidRPr="00C4007D">
        <w:rPr>
          <w:sz w:val="22"/>
          <w:szCs w:val="22"/>
        </w:rPr>
        <w:t xml:space="preserve">world-class </w:t>
      </w:r>
      <w:hyperlink r:id="rId6" w:history="1">
        <w:r w:rsidR="00B13F2F" w:rsidRPr="00B13F2F">
          <w:rPr>
            <w:rStyle w:val="Hyperlink"/>
            <w:sz w:val="22"/>
            <w:szCs w:val="22"/>
          </w:rPr>
          <w:t>UAB S</w:t>
        </w:r>
        <w:r w:rsidRPr="00B13F2F">
          <w:rPr>
            <w:rStyle w:val="Hyperlink"/>
            <w:sz w:val="22"/>
            <w:szCs w:val="22"/>
          </w:rPr>
          <w:t xml:space="preserve">chool of </w:t>
        </w:r>
        <w:r w:rsidR="00B13F2F" w:rsidRPr="00B13F2F">
          <w:rPr>
            <w:rStyle w:val="Hyperlink"/>
            <w:sz w:val="22"/>
            <w:szCs w:val="22"/>
          </w:rPr>
          <w:t>N</w:t>
        </w:r>
        <w:r w:rsidRPr="00B13F2F">
          <w:rPr>
            <w:rStyle w:val="Hyperlink"/>
            <w:sz w:val="22"/>
            <w:szCs w:val="22"/>
          </w:rPr>
          <w:t>ursing</w:t>
        </w:r>
      </w:hyperlink>
      <w:r w:rsidR="00B13F2F">
        <w:rPr>
          <w:sz w:val="22"/>
          <w:szCs w:val="22"/>
        </w:rPr>
        <w:t>,</w:t>
      </w:r>
      <w:r w:rsidR="00C01B73" w:rsidRPr="00C4007D">
        <w:rPr>
          <w:sz w:val="22"/>
          <w:szCs w:val="22"/>
        </w:rPr>
        <w:t xml:space="preserve"> </w:t>
      </w:r>
      <w:r w:rsidRPr="00C4007D">
        <w:rPr>
          <w:sz w:val="22"/>
          <w:szCs w:val="22"/>
        </w:rPr>
        <w:t>part of one of the nation’s largest academic health science centers</w:t>
      </w:r>
      <w:r w:rsidR="00736CC5" w:rsidRPr="00C4007D">
        <w:rPr>
          <w:sz w:val="22"/>
          <w:szCs w:val="22"/>
        </w:rPr>
        <w:t xml:space="preserve"> that includes the Schools of </w:t>
      </w:r>
      <w:r w:rsidR="007847FF" w:rsidRPr="00C4007D">
        <w:rPr>
          <w:sz w:val="22"/>
          <w:szCs w:val="22"/>
        </w:rPr>
        <w:t xml:space="preserve">Medicine, </w:t>
      </w:r>
      <w:r w:rsidR="00736CC5" w:rsidRPr="00C4007D">
        <w:rPr>
          <w:sz w:val="22"/>
          <w:szCs w:val="22"/>
        </w:rPr>
        <w:t xml:space="preserve">Health Professions, Public Health, Dentistry and Optometry, </w:t>
      </w:r>
      <w:r w:rsidR="007847FF" w:rsidRPr="00C4007D">
        <w:rPr>
          <w:sz w:val="22"/>
          <w:szCs w:val="22"/>
        </w:rPr>
        <w:t>as well as</w:t>
      </w:r>
      <w:r w:rsidR="00736CC5" w:rsidRPr="00C4007D">
        <w:rPr>
          <w:sz w:val="22"/>
          <w:szCs w:val="22"/>
        </w:rPr>
        <w:t xml:space="preserve"> the state’s only NIH-designated </w:t>
      </w:r>
      <w:r w:rsidR="007847FF" w:rsidRPr="00C4007D">
        <w:rPr>
          <w:sz w:val="22"/>
          <w:szCs w:val="22"/>
        </w:rPr>
        <w:t xml:space="preserve">Comprehensive Cancer Center. </w:t>
      </w:r>
    </w:p>
    <w:p w14:paraId="43534BF6" w14:textId="4D8DA367" w:rsidR="007C5B06" w:rsidRPr="00C4007D" w:rsidRDefault="007C5B06" w:rsidP="00484B87">
      <w:pPr>
        <w:jc w:val="both"/>
        <w:rPr>
          <w:sz w:val="22"/>
          <w:szCs w:val="22"/>
        </w:rPr>
      </w:pPr>
      <w:r w:rsidRPr="00C4007D">
        <w:rPr>
          <w:sz w:val="22"/>
          <w:szCs w:val="22"/>
        </w:rPr>
        <w:t xml:space="preserve"> </w:t>
      </w:r>
    </w:p>
    <w:p w14:paraId="4E0B5D70" w14:textId="5C3720FD" w:rsidR="007C5B06" w:rsidRPr="00C4007D" w:rsidRDefault="007C5B06" w:rsidP="00484B87">
      <w:pPr>
        <w:jc w:val="both"/>
        <w:rPr>
          <w:sz w:val="22"/>
          <w:szCs w:val="22"/>
        </w:rPr>
      </w:pPr>
      <w:r w:rsidRPr="00C4007D">
        <w:rPr>
          <w:sz w:val="22"/>
          <w:szCs w:val="22"/>
        </w:rPr>
        <w:t>UAB</w:t>
      </w:r>
      <w:r w:rsidR="00736CC5" w:rsidRPr="00C4007D">
        <w:rPr>
          <w:rFonts w:ascii="Calibri" w:hAnsi="Calibri" w:cs="Calibri"/>
          <w:sz w:val="22"/>
          <w:szCs w:val="22"/>
        </w:rPr>
        <w:t>—</w:t>
      </w:r>
      <w:r w:rsidR="00736CC5" w:rsidRPr="00C4007D">
        <w:rPr>
          <w:sz w:val="22"/>
          <w:szCs w:val="22"/>
        </w:rPr>
        <w:t>with 8,685 graduate students</w:t>
      </w:r>
      <w:r w:rsidR="007847FF" w:rsidRPr="00C4007D">
        <w:rPr>
          <w:sz w:val="22"/>
          <w:szCs w:val="22"/>
        </w:rPr>
        <w:t xml:space="preserve"> </w:t>
      </w:r>
      <w:r w:rsidR="00736CC5" w:rsidRPr="00C4007D">
        <w:rPr>
          <w:sz w:val="22"/>
          <w:szCs w:val="22"/>
        </w:rPr>
        <w:t>13,878 undergraduate students and approximately 3,000 faculty members</w:t>
      </w:r>
      <w:r w:rsidR="00736CC5" w:rsidRPr="00C4007D">
        <w:rPr>
          <w:rFonts w:ascii="Calibri" w:hAnsi="Calibri" w:cs="Calibri"/>
          <w:sz w:val="22"/>
          <w:szCs w:val="22"/>
        </w:rPr>
        <w:t>—</w:t>
      </w:r>
      <w:r w:rsidR="00736CC5" w:rsidRPr="00C4007D">
        <w:rPr>
          <w:sz w:val="22"/>
          <w:szCs w:val="22"/>
        </w:rPr>
        <w:t>a</w:t>
      </w:r>
      <w:r w:rsidRPr="00C4007D">
        <w:rPr>
          <w:sz w:val="22"/>
          <w:szCs w:val="22"/>
        </w:rPr>
        <w:t>nd the School of Nursing</w:t>
      </w:r>
      <w:r w:rsidR="00736CC5" w:rsidRPr="00C4007D">
        <w:rPr>
          <w:rFonts w:ascii="Calibri" w:hAnsi="Calibri" w:cs="Calibri"/>
          <w:sz w:val="22"/>
          <w:szCs w:val="22"/>
        </w:rPr>
        <w:t>—</w:t>
      </w:r>
      <w:r w:rsidR="00736CC5" w:rsidRPr="00C4007D">
        <w:rPr>
          <w:sz w:val="22"/>
          <w:szCs w:val="22"/>
        </w:rPr>
        <w:t>with nearly 700 undergraduate students, 2,000 graduate students and 160 full-time faculty members</w:t>
      </w:r>
      <w:r w:rsidR="00736CC5" w:rsidRPr="00C4007D">
        <w:rPr>
          <w:rFonts w:ascii="Calibri" w:hAnsi="Calibri" w:cs="Calibri"/>
          <w:sz w:val="22"/>
          <w:szCs w:val="22"/>
        </w:rPr>
        <w:t>—</w:t>
      </w:r>
      <w:r w:rsidRPr="00C4007D">
        <w:rPr>
          <w:sz w:val="22"/>
          <w:szCs w:val="22"/>
        </w:rPr>
        <w:t xml:space="preserve">are focused on preparing the next generation of socially conscious diverse leaders through a world-class education, empowering innovative research and scholarship that drives the knowledge to improve society, including health equity, and engaging with the community in meaningful and mutually beneficial collaborations that contribute to the public good </w:t>
      </w:r>
      <w:r w:rsidR="00C01B73" w:rsidRPr="00C4007D">
        <w:rPr>
          <w:sz w:val="22"/>
          <w:szCs w:val="22"/>
        </w:rPr>
        <w:t xml:space="preserve">through both </w:t>
      </w:r>
      <w:hyperlink r:id="rId7" w:history="1">
        <w:r w:rsidR="00C01B73" w:rsidRPr="00C4007D">
          <w:rPr>
            <w:rStyle w:val="Hyperlink"/>
            <w:sz w:val="22"/>
            <w:szCs w:val="22"/>
          </w:rPr>
          <w:t xml:space="preserve">the school’s </w:t>
        </w:r>
        <w:r w:rsidRPr="00C4007D">
          <w:rPr>
            <w:rStyle w:val="Hyperlink"/>
            <w:sz w:val="22"/>
            <w:szCs w:val="22"/>
          </w:rPr>
          <w:t>strategic plan</w:t>
        </w:r>
      </w:hyperlink>
      <w:r w:rsidRPr="00C4007D">
        <w:rPr>
          <w:sz w:val="22"/>
          <w:szCs w:val="22"/>
        </w:rPr>
        <w:t xml:space="preserve">, </w:t>
      </w:r>
      <w:r w:rsidR="00C01B73" w:rsidRPr="00C4007D">
        <w:rPr>
          <w:sz w:val="22"/>
          <w:szCs w:val="22"/>
        </w:rPr>
        <w:t>as well as</w:t>
      </w:r>
      <w:r w:rsidRPr="00C4007D">
        <w:rPr>
          <w:sz w:val="22"/>
          <w:szCs w:val="22"/>
        </w:rPr>
        <w:t xml:space="preserve"> UAB’s strategic plan </w:t>
      </w:r>
      <w:hyperlink r:id="rId8" w:history="1">
        <w:r w:rsidRPr="00C4007D">
          <w:rPr>
            <w:rStyle w:val="Hyperlink"/>
            <w:i/>
            <w:sz w:val="22"/>
            <w:szCs w:val="22"/>
          </w:rPr>
          <w:t>Forging the Future</w:t>
        </w:r>
      </w:hyperlink>
      <w:r w:rsidRPr="00C4007D">
        <w:rPr>
          <w:sz w:val="22"/>
          <w:szCs w:val="22"/>
        </w:rPr>
        <w:t>.</w:t>
      </w:r>
    </w:p>
    <w:p w14:paraId="250C7D23" w14:textId="77777777" w:rsidR="007C5B06" w:rsidRPr="00C4007D" w:rsidRDefault="007C5B06" w:rsidP="00484B87">
      <w:pPr>
        <w:jc w:val="both"/>
        <w:rPr>
          <w:sz w:val="22"/>
          <w:szCs w:val="22"/>
        </w:rPr>
      </w:pPr>
    </w:p>
    <w:p w14:paraId="113B0517" w14:textId="56911734" w:rsidR="007C5B06" w:rsidRPr="00C4007D" w:rsidRDefault="007C5B06" w:rsidP="00484B87">
      <w:pPr>
        <w:jc w:val="both"/>
        <w:rPr>
          <w:sz w:val="22"/>
          <w:szCs w:val="22"/>
        </w:rPr>
      </w:pPr>
      <w:r w:rsidRPr="00C4007D">
        <w:rPr>
          <w:sz w:val="22"/>
          <w:szCs w:val="22"/>
        </w:rPr>
        <w:t xml:space="preserve">Reporting to the Senior Vice President of Academic Affairs and Provost, the new Dean of the UAB School of Nursing will be the chief executive officer of the </w:t>
      </w:r>
      <w:r w:rsidR="00C01B73" w:rsidRPr="00C4007D">
        <w:rPr>
          <w:sz w:val="22"/>
          <w:szCs w:val="22"/>
        </w:rPr>
        <w:t>school</w:t>
      </w:r>
      <w:r w:rsidRPr="00C4007D">
        <w:rPr>
          <w:sz w:val="22"/>
          <w:szCs w:val="22"/>
        </w:rPr>
        <w:t xml:space="preserve">, managing all human resources, financial, educational, research, student, alumni, and other external relations, development, and community matters for the </w:t>
      </w:r>
      <w:r w:rsidR="00446A8F" w:rsidRPr="00C4007D">
        <w:rPr>
          <w:sz w:val="22"/>
          <w:szCs w:val="22"/>
        </w:rPr>
        <w:t>school</w:t>
      </w:r>
      <w:r w:rsidRPr="00C4007D">
        <w:rPr>
          <w:sz w:val="22"/>
          <w:szCs w:val="22"/>
        </w:rPr>
        <w:t xml:space="preserve">. As the leader of a health school at a major academic medical center, the Dean will work closely with leadership across colleges, schools, </w:t>
      </w:r>
      <w:proofErr w:type="gramStart"/>
      <w:r w:rsidRPr="00C4007D">
        <w:rPr>
          <w:sz w:val="22"/>
          <w:szCs w:val="22"/>
        </w:rPr>
        <w:t>departments</w:t>
      </w:r>
      <w:proofErr w:type="gramEnd"/>
      <w:r w:rsidRPr="00C4007D">
        <w:rPr>
          <w:sz w:val="22"/>
          <w:szCs w:val="22"/>
        </w:rPr>
        <w:t xml:space="preserve"> and program</w:t>
      </w:r>
      <w:r w:rsidR="00B13F2F">
        <w:rPr>
          <w:sz w:val="22"/>
          <w:szCs w:val="22"/>
        </w:rPr>
        <w:t>s</w:t>
      </w:r>
      <w:r w:rsidRPr="00C4007D">
        <w:rPr>
          <w:sz w:val="22"/>
          <w:szCs w:val="22"/>
        </w:rPr>
        <w:t xml:space="preserve">, as well as with </w:t>
      </w:r>
      <w:r w:rsidR="00C4007D" w:rsidRPr="00C4007D">
        <w:rPr>
          <w:sz w:val="22"/>
          <w:szCs w:val="22"/>
        </w:rPr>
        <w:t xml:space="preserve">the </w:t>
      </w:r>
      <w:r w:rsidRPr="00C4007D">
        <w:rPr>
          <w:sz w:val="22"/>
          <w:szCs w:val="22"/>
        </w:rPr>
        <w:t>UAB Health System.</w:t>
      </w:r>
    </w:p>
    <w:p w14:paraId="203F0478" w14:textId="77777777" w:rsidR="007C5B06" w:rsidRPr="00C4007D" w:rsidRDefault="007C5B06" w:rsidP="00484B87">
      <w:pPr>
        <w:jc w:val="both"/>
        <w:rPr>
          <w:sz w:val="22"/>
          <w:szCs w:val="22"/>
        </w:rPr>
      </w:pPr>
    </w:p>
    <w:p w14:paraId="2C9B4384" w14:textId="2E5E101A" w:rsidR="007C5B06" w:rsidRPr="00C4007D" w:rsidRDefault="007C5B06" w:rsidP="00484B87">
      <w:pPr>
        <w:jc w:val="both"/>
        <w:rPr>
          <w:sz w:val="22"/>
          <w:szCs w:val="22"/>
        </w:rPr>
      </w:pPr>
      <w:r w:rsidRPr="00C4007D">
        <w:rPr>
          <w:sz w:val="22"/>
          <w:szCs w:val="22"/>
        </w:rPr>
        <w:t xml:space="preserve">The new dean will demonstrate a true commitment to diversity, equity, and inclusion, through accomplishments in previous positions. It is essential that the new dean be willing and able to balance their leadership of the </w:t>
      </w:r>
      <w:r w:rsidR="00C4007D" w:rsidRPr="00C4007D">
        <w:rPr>
          <w:sz w:val="22"/>
          <w:szCs w:val="22"/>
        </w:rPr>
        <w:t xml:space="preserve">UAB </w:t>
      </w:r>
      <w:r w:rsidRPr="00C4007D">
        <w:rPr>
          <w:sz w:val="22"/>
          <w:szCs w:val="22"/>
        </w:rPr>
        <w:t>School of Nursing with a concurrent obligation to be a leader and citizen of the larger university</w:t>
      </w:r>
      <w:r w:rsidR="00BD72B8">
        <w:rPr>
          <w:sz w:val="22"/>
          <w:szCs w:val="22"/>
        </w:rPr>
        <w:t xml:space="preserve">, </w:t>
      </w:r>
      <w:r w:rsidR="0083659D" w:rsidRPr="0083659D">
        <w:rPr>
          <w:sz w:val="22"/>
          <w:szCs w:val="22"/>
        </w:rPr>
        <w:t>while maintaining a national/international presence in nursing</w:t>
      </w:r>
      <w:r w:rsidRPr="00C4007D">
        <w:rPr>
          <w:sz w:val="22"/>
          <w:szCs w:val="22"/>
        </w:rPr>
        <w:t xml:space="preserve">. They should </w:t>
      </w:r>
      <w:r w:rsidR="005B6CF2">
        <w:rPr>
          <w:sz w:val="22"/>
          <w:szCs w:val="22"/>
        </w:rPr>
        <w:t xml:space="preserve">also </w:t>
      </w:r>
      <w:r w:rsidRPr="00C4007D">
        <w:rPr>
          <w:sz w:val="22"/>
          <w:szCs w:val="22"/>
        </w:rPr>
        <w:t xml:space="preserve">actively embrace the external aspects of the position such as student recruitment, philanthropic </w:t>
      </w:r>
      <w:proofErr w:type="gramStart"/>
      <w:r w:rsidRPr="00C4007D">
        <w:rPr>
          <w:sz w:val="22"/>
          <w:szCs w:val="22"/>
        </w:rPr>
        <w:t>advancement</w:t>
      </w:r>
      <w:proofErr w:type="gramEnd"/>
      <w:r w:rsidRPr="00C4007D">
        <w:rPr>
          <w:sz w:val="22"/>
          <w:szCs w:val="22"/>
        </w:rPr>
        <w:t xml:space="preserve"> and external collaborations.</w:t>
      </w:r>
    </w:p>
    <w:p w14:paraId="5B79E336" w14:textId="7F3AAC6D" w:rsidR="007C5B06" w:rsidRDefault="007C5B06" w:rsidP="00484B87">
      <w:pPr>
        <w:jc w:val="both"/>
      </w:pPr>
    </w:p>
    <w:p w14:paraId="08F5C1C5" w14:textId="23E675D6" w:rsidR="00C01B73" w:rsidRPr="00E9019D" w:rsidRDefault="00C01B73" w:rsidP="00484B87">
      <w:pPr>
        <w:jc w:val="both"/>
        <w:rPr>
          <w:b/>
          <w:bCs/>
          <w:sz w:val="28"/>
          <w:szCs w:val="28"/>
        </w:rPr>
      </w:pPr>
      <w:r w:rsidRPr="00E9019D">
        <w:rPr>
          <w:b/>
          <w:bCs/>
          <w:sz w:val="28"/>
          <w:szCs w:val="28"/>
        </w:rPr>
        <w:t>Professional Experience and Qualifications of the Dean of the UAB School of Nursing</w:t>
      </w:r>
    </w:p>
    <w:p w14:paraId="1CB37C95" w14:textId="5F799F35" w:rsidR="00C01B73" w:rsidRPr="0083659D" w:rsidRDefault="00C01B73" w:rsidP="00484B87">
      <w:pPr>
        <w:jc w:val="both"/>
        <w:rPr>
          <w:sz w:val="22"/>
          <w:szCs w:val="22"/>
        </w:rPr>
      </w:pPr>
      <w:r w:rsidRPr="0083659D">
        <w:rPr>
          <w:sz w:val="22"/>
          <w:szCs w:val="22"/>
        </w:rPr>
        <w:t xml:space="preserve">This is a full-time position, and salary will be competitive and commensurate with experience. The Dean will serve both as CEO of the School </w:t>
      </w:r>
      <w:r w:rsidR="005B6CF2" w:rsidRPr="0083659D">
        <w:rPr>
          <w:sz w:val="22"/>
          <w:szCs w:val="22"/>
        </w:rPr>
        <w:t xml:space="preserve">and </w:t>
      </w:r>
      <w:r w:rsidRPr="0083659D">
        <w:rPr>
          <w:sz w:val="22"/>
          <w:szCs w:val="22"/>
        </w:rPr>
        <w:t>an institutional citizen. Candidates must possess or demonstrate:</w:t>
      </w:r>
    </w:p>
    <w:p w14:paraId="3DEC1E9B" w14:textId="693F44C9" w:rsidR="00C01B73" w:rsidRPr="0083659D" w:rsidRDefault="00C01B73" w:rsidP="00484B87">
      <w:pPr>
        <w:pStyle w:val="ListParagraph"/>
        <w:numPr>
          <w:ilvl w:val="0"/>
          <w:numId w:val="1"/>
        </w:numPr>
        <w:jc w:val="both"/>
        <w:rPr>
          <w:sz w:val="22"/>
          <w:szCs w:val="22"/>
        </w:rPr>
      </w:pPr>
      <w:r w:rsidRPr="0083659D">
        <w:rPr>
          <w:sz w:val="22"/>
          <w:szCs w:val="22"/>
        </w:rPr>
        <w:t>An earned doctorate in nursing or a related field.</w:t>
      </w:r>
    </w:p>
    <w:p w14:paraId="21B597C0" w14:textId="3B3EC570" w:rsidR="00C01B73" w:rsidRPr="0083659D" w:rsidRDefault="00C01B73" w:rsidP="00484B87">
      <w:pPr>
        <w:pStyle w:val="ListParagraph"/>
        <w:numPr>
          <w:ilvl w:val="0"/>
          <w:numId w:val="1"/>
        </w:numPr>
        <w:jc w:val="both"/>
        <w:rPr>
          <w:sz w:val="22"/>
          <w:szCs w:val="22"/>
        </w:rPr>
      </w:pPr>
      <w:r w:rsidRPr="0083659D">
        <w:rPr>
          <w:sz w:val="22"/>
          <w:szCs w:val="22"/>
        </w:rPr>
        <w:t>Eligibility for licensure in the State of Alabama.</w:t>
      </w:r>
    </w:p>
    <w:p w14:paraId="47BC11F7" w14:textId="1CF50A14" w:rsidR="00C6023C" w:rsidRDefault="00C01B73" w:rsidP="00484B87">
      <w:pPr>
        <w:pStyle w:val="ListParagraph"/>
        <w:numPr>
          <w:ilvl w:val="0"/>
          <w:numId w:val="1"/>
        </w:numPr>
        <w:jc w:val="both"/>
        <w:rPr>
          <w:sz w:val="22"/>
          <w:szCs w:val="22"/>
        </w:rPr>
      </w:pPr>
      <w:r w:rsidRPr="0083659D">
        <w:rPr>
          <w:sz w:val="22"/>
          <w:szCs w:val="22"/>
        </w:rPr>
        <w:t xml:space="preserve">A distinguished record of teaching, </w:t>
      </w:r>
      <w:r w:rsidR="00E9019D" w:rsidRPr="0083659D">
        <w:rPr>
          <w:sz w:val="22"/>
          <w:szCs w:val="22"/>
        </w:rPr>
        <w:t>research,</w:t>
      </w:r>
      <w:r w:rsidRPr="0083659D">
        <w:rPr>
          <w:sz w:val="22"/>
          <w:szCs w:val="22"/>
        </w:rPr>
        <w:t xml:space="preserve"> and service commensurate with an appointment to a department in the School of Nursing with the rank of professor with tenure.</w:t>
      </w:r>
    </w:p>
    <w:p w14:paraId="1FD3D405" w14:textId="77777777" w:rsidR="00CB24D6" w:rsidRDefault="00C01B73" w:rsidP="00484B87">
      <w:pPr>
        <w:pStyle w:val="ListParagraph"/>
        <w:numPr>
          <w:ilvl w:val="0"/>
          <w:numId w:val="1"/>
        </w:numPr>
        <w:jc w:val="both"/>
        <w:rPr>
          <w:sz w:val="22"/>
          <w:szCs w:val="22"/>
        </w:rPr>
      </w:pPr>
      <w:r w:rsidRPr="00C6023C">
        <w:rPr>
          <w:sz w:val="22"/>
          <w:szCs w:val="22"/>
        </w:rPr>
        <w:t xml:space="preserve">At least three years of successful leadership and managerial experience and skills in human resource and financial management in a school of nursing </w:t>
      </w:r>
    </w:p>
    <w:p w14:paraId="44B26BE7" w14:textId="31C53BA4" w:rsidR="00C01B73" w:rsidRPr="00C6023C" w:rsidRDefault="00C01B73" w:rsidP="00484B87">
      <w:pPr>
        <w:pStyle w:val="ListParagraph"/>
        <w:numPr>
          <w:ilvl w:val="0"/>
          <w:numId w:val="1"/>
        </w:numPr>
        <w:jc w:val="both"/>
        <w:rPr>
          <w:sz w:val="22"/>
          <w:szCs w:val="22"/>
        </w:rPr>
      </w:pPr>
      <w:r w:rsidRPr="00C6023C">
        <w:rPr>
          <w:sz w:val="22"/>
          <w:szCs w:val="22"/>
        </w:rPr>
        <w:t xml:space="preserve">A commitment to faculty recruitment, </w:t>
      </w:r>
      <w:r w:rsidR="00E9019D" w:rsidRPr="00C6023C">
        <w:rPr>
          <w:sz w:val="22"/>
          <w:szCs w:val="22"/>
        </w:rPr>
        <w:t>retention,</w:t>
      </w:r>
      <w:r w:rsidRPr="00C6023C">
        <w:rPr>
          <w:sz w:val="22"/>
          <w:szCs w:val="22"/>
        </w:rPr>
        <w:t xml:space="preserve"> and development.</w:t>
      </w:r>
    </w:p>
    <w:p w14:paraId="3ACED109" w14:textId="0A4BA61A" w:rsidR="00C6023C" w:rsidRDefault="00C6023C" w:rsidP="00484B87">
      <w:pPr>
        <w:pStyle w:val="ListParagraph"/>
        <w:numPr>
          <w:ilvl w:val="0"/>
          <w:numId w:val="1"/>
        </w:numPr>
        <w:jc w:val="both"/>
        <w:rPr>
          <w:sz w:val="22"/>
          <w:szCs w:val="22"/>
        </w:rPr>
      </w:pPr>
      <w:r>
        <w:rPr>
          <w:sz w:val="22"/>
          <w:szCs w:val="22"/>
        </w:rPr>
        <w:t>An understanding of and experience in nursing education and curriculum development.</w:t>
      </w:r>
    </w:p>
    <w:p w14:paraId="5FB3F714" w14:textId="4B15B433" w:rsidR="00C6023C" w:rsidRPr="00C6023C" w:rsidRDefault="00C6023C" w:rsidP="00484B87">
      <w:pPr>
        <w:pStyle w:val="ListParagraph"/>
        <w:numPr>
          <w:ilvl w:val="0"/>
          <w:numId w:val="1"/>
        </w:numPr>
        <w:jc w:val="both"/>
        <w:rPr>
          <w:sz w:val="22"/>
          <w:szCs w:val="22"/>
        </w:rPr>
      </w:pPr>
      <w:r>
        <w:rPr>
          <w:sz w:val="22"/>
          <w:szCs w:val="22"/>
        </w:rPr>
        <w:t>Knowledge of and background in nursing clinical practice.</w:t>
      </w:r>
    </w:p>
    <w:p w14:paraId="02A33F1F" w14:textId="1509FA2A" w:rsidR="00C01B73" w:rsidRPr="0083659D" w:rsidRDefault="00C01B73" w:rsidP="00484B87">
      <w:pPr>
        <w:pStyle w:val="ListParagraph"/>
        <w:numPr>
          <w:ilvl w:val="0"/>
          <w:numId w:val="1"/>
        </w:numPr>
        <w:jc w:val="both"/>
        <w:rPr>
          <w:sz w:val="22"/>
          <w:szCs w:val="22"/>
        </w:rPr>
      </w:pPr>
      <w:r w:rsidRPr="0083659D">
        <w:rPr>
          <w:sz w:val="22"/>
          <w:szCs w:val="22"/>
        </w:rPr>
        <w:t>An outstanding record of interdisciplinary scholarship, and research, including extramural funding.</w:t>
      </w:r>
    </w:p>
    <w:p w14:paraId="1C804FF9" w14:textId="4E37CB61" w:rsidR="00C01B73" w:rsidRPr="0083659D" w:rsidRDefault="00C01B73" w:rsidP="00484B87">
      <w:pPr>
        <w:pStyle w:val="ListParagraph"/>
        <w:numPr>
          <w:ilvl w:val="0"/>
          <w:numId w:val="1"/>
        </w:numPr>
        <w:jc w:val="both"/>
        <w:rPr>
          <w:sz w:val="22"/>
          <w:szCs w:val="22"/>
        </w:rPr>
      </w:pPr>
      <w:r w:rsidRPr="0083659D">
        <w:rPr>
          <w:sz w:val="22"/>
          <w:szCs w:val="22"/>
        </w:rPr>
        <w:lastRenderedPageBreak/>
        <w:t>Effectiveness in interpersonal relations, including the ability to initiate and sustain interdisciplinary collaborations.</w:t>
      </w:r>
    </w:p>
    <w:p w14:paraId="7970ABDB" w14:textId="4D821830" w:rsidR="00C01B73" w:rsidRPr="0083659D" w:rsidRDefault="00C01B73" w:rsidP="00484B87">
      <w:pPr>
        <w:pStyle w:val="ListParagraph"/>
        <w:numPr>
          <w:ilvl w:val="0"/>
          <w:numId w:val="1"/>
        </w:numPr>
        <w:jc w:val="both"/>
        <w:rPr>
          <w:sz w:val="22"/>
          <w:szCs w:val="22"/>
        </w:rPr>
      </w:pPr>
      <w:r w:rsidRPr="0083659D">
        <w:rPr>
          <w:sz w:val="22"/>
          <w:szCs w:val="22"/>
        </w:rPr>
        <w:t>Ability to manage budgets and resources in a Responsibility Center Management environment.</w:t>
      </w:r>
    </w:p>
    <w:p w14:paraId="66141455" w14:textId="12E6BC03" w:rsidR="00C01B73" w:rsidRPr="0083659D" w:rsidRDefault="00C01B73" w:rsidP="00484B87">
      <w:pPr>
        <w:pStyle w:val="ListParagraph"/>
        <w:numPr>
          <w:ilvl w:val="0"/>
          <w:numId w:val="1"/>
        </w:numPr>
        <w:jc w:val="both"/>
        <w:rPr>
          <w:sz w:val="22"/>
          <w:szCs w:val="22"/>
        </w:rPr>
      </w:pPr>
      <w:r w:rsidRPr="0083659D">
        <w:rPr>
          <w:sz w:val="22"/>
          <w:szCs w:val="22"/>
        </w:rPr>
        <w:t>Willingness and ability to use new technologies in support of the School of Nursing’s educational, clinical and research missions.</w:t>
      </w:r>
    </w:p>
    <w:p w14:paraId="25A9C639" w14:textId="38C77903" w:rsidR="00C01B73" w:rsidRPr="0083659D" w:rsidRDefault="00C01B73" w:rsidP="00484B87">
      <w:pPr>
        <w:pStyle w:val="ListParagraph"/>
        <w:numPr>
          <w:ilvl w:val="0"/>
          <w:numId w:val="1"/>
        </w:numPr>
        <w:jc w:val="both"/>
        <w:rPr>
          <w:sz w:val="22"/>
          <w:szCs w:val="22"/>
        </w:rPr>
      </w:pPr>
      <w:r w:rsidRPr="0083659D">
        <w:rPr>
          <w:sz w:val="22"/>
          <w:szCs w:val="22"/>
        </w:rPr>
        <w:t>Ability to design</w:t>
      </w:r>
      <w:r w:rsidR="003275EC" w:rsidRPr="0083659D">
        <w:rPr>
          <w:sz w:val="22"/>
          <w:szCs w:val="22"/>
        </w:rPr>
        <w:t>, articulate</w:t>
      </w:r>
      <w:r w:rsidRPr="0083659D">
        <w:rPr>
          <w:sz w:val="22"/>
          <w:szCs w:val="22"/>
        </w:rPr>
        <w:t xml:space="preserve"> and implement a strategic vision for all parts of the enterprise, with experience </w:t>
      </w:r>
      <w:r w:rsidR="00C4007D" w:rsidRPr="0083659D">
        <w:rPr>
          <w:sz w:val="22"/>
          <w:szCs w:val="22"/>
        </w:rPr>
        <w:t>in</w:t>
      </w:r>
      <w:r w:rsidRPr="0083659D">
        <w:rPr>
          <w:sz w:val="22"/>
          <w:szCs w:val="22"/>
        </w:rPr>
        <w:t xml:space="preserve"> strategic planning processes.</w:t>
      </w:r>
    </w:p>
    <w:p w14:paraId="798D04A1" w14:textId="2F589F34" w:rsidR="0083659D" w:rsidRPr="007A0381" w:rsidRDefault="0083659D" w:rsidP="00484B87">
      <w:pPr>
        <w:pStyle w:val="ListParagraph"/>
        <w:numPr>
          <w:ilvl w:val="0"/>
          <w:numId w:val="1"/>
        </w:numPr>
        <w:jc w:val="both"/>
        <w:rPr>
          <w:sz w:val="22"/>
          <w:szCs w:val="22"/>
        </w:rPr>
      </w:pPr>
      <w:r w:rsidRPr="0083659D">
        <w:rPr>
          <w:sz w:val="22"/>
          <w:szCs w:val="22"/>
        </w:rPr>
        <w:t xml:space="preserve">Ability to communicate clearly, </w:t>
      </w:r>
      <w:proofErr w:type="gramStart"/>
      <w:r w:rsidRPr="0083659D">
        <w:rPr>
          <w:sz w:val="22"/>
          <w:szCs w:val="22"/>
        </w:rPr>
        <w:t>transparently</w:t>
      </w:r>
      <w:proofErr w:type="gramEnd"/>
      <w:r w:rsidRPr="007A0381">
        <w:rPr>
          <w:sz w:val="22"/>
          <w:szCs w:val="22"/>
        </w:rPr>
        <w:t xml:space="preserve"> and respectfully, with faculty, staff, students, alumni and donors to advance the goals of a school of nursing at a major research university or comparable organization.  </w:t>
      </w:r>
    </w:p>
    <w:p w14:paraId="365C3F4D" w14:textId="6F0CB9DB" w:rsidR="00C01B73" w:rsidRPr="0083659D" w:rsidRDefault="00C01B73" w:rsidP="00484B87">
      <w:pPr>
        <w:pStyle w:val="ListParagraph"/>
        <w:numPr>
          <w:ilvl w:val="0"/>
          <w:numId w:val="1"/>
        </w:numPr>
        <w:jc w:val="both"/>
        <w:rPr>
          <w:sz w:val="22"/>
          <w:szCs w:val="22"/>
        </w:rPr>
      </w:pPr>
      <w:r w:rsidRPr="0083659D">
        <w:rPr>
          <w:sz w:val="22"/>
          <w:szCs w:val="22"/>
        </w:rPr>
        <w:t xml:space="preserve">A commitment to shared governance and </w:t>
      </w:r>
      <w:r w:rsidR="009B7645" w:rsidRPr="0083659D">
        <w:rPr>
          <w:sz w:val="22"/>
          <w:szCs w:val="22"/>
        </w:rPr>
        <w:t xml:space="preserve">the ability to </w:t>
      </w:r>
      <w:r w:rsidRPr="0083659D">
        <w:rPr>
          <w:sz w:val="22"/>
          <w:szCs w:val="22"/>
        </w:rPr>
        <w:t>work closely</w:t>
      </w:r>
      <w:r w:rsidR="009B7645" w:rsidRPr="0083659D">
        <w:rPr>
          <w:sz w:val="22"/>
          <w:szCs w:val="22"/>
        </w:rPr>
        <w:t xml:space="preserve"> and collaboratively</w:t>
      </w:r>
      <w:r w:rsidRPr="0083659D">
        <w:rPr>
          <w:sz w:val="22"/>
          <w:szCs w:val="22"/>
        </w:rPr>
        <w:t xml:space="preserve"> with faculty, </w:t>
      </w:r>
      <w:r w:rsidR="009B7645" w:rsidRPr="0083659D">
        <w:rPr>
          <w:sz w:val="22"/>
          <w:szCs w:val="22"/>
        </w:rPr>
        <w:t xml:space="preserve">staff, undergraduate and graduate students, post-doctoral scholars, </w:t>
      </w:r>
      <w:proofErr w:type="gramStart"/>
      <w:r w:rsidR="009B7645" w:rsidRPr="0083659D">
        <w:rPr>
          <w:sz w:val="22"/>
          <w:szCs w:val="22"/>
        </w:rPr>
        <w:t>alumni</w:t>
      </w:r>
      <w:proofErr w:type="gramEnd"/>
      <w:r w:rsidR="009B7645" w:rsidRPr="0083659D">
        <w:rPr>
          <w:sz w:val="22"/>
          <w:szCs w:val="22"/>
        </w:rPr>
        <w:t xml:space="preserve"> </w:t>
      </w:r>
      <w:r w:rsidR="00AA0E75" w:rsidRPr="0083659D">
        <w:rPr>
          <w:sz w:val="22"/>
          <w:szCs w:val="22"/>
        </w:rPr>
        <w:t>and student</w:t>
      </w:r>
      <w:r w:rsidR="009B7645" w:rsidRPr="0083659D">
        <w:rPr>
          <w:sz w:val="22"/>
          <w:szCs w:val="22"/>
        </w:rPr>
        <w:t xml:space="preserve"> </w:t>
      </w:r>
      <w:r w:rsidRPr="0083659D">
        <w:rPr>
          <w:sz w:val="22"/>
          <w:szCs w:val="22"/>
        </w:rPr>
        <w:t>organizations.</w:t>
      </w:r>
      <w:r w:rsidR="009B7645" w:rsidRPr="0083659D">
        <w:rPr>
          <w:sz w:val="22"/>
          <w:szCs w:val="22"/>
        </w:rPr>
        <w:t xml:space="preserve"> </w:t>
      </w:r>
    </w:p>
    <w:p w14:paraId="51391DFF" w14:textId="6827262C" w:rsidR="0083659D" w:rsidRPr="0083659D" w:rsidRDefault="0083659D" w:rsidP="00484B87">
      <w:pPr>
        <w:pStyle w:val="CommentText"/>
        <w:numPr>
          <w:ilvl w:val="0"/>
          <w:numId w:val="1"/>
        </w:numPr>
        <w:jc w:val="both"/>
        <w:rPr>
          <w:sz w:val="22"/>
          <w:szCs w:val="22"/>
        </w:rPr>
      </w:pPr>
      <w:r w:rsidRPr="0083659D">
        <w:rPr>
          <w:sz w:val="22"/>
          <w:szCs w:val="22"/>
        </w:rPr>
        <w:t xml:space="preserve">A commitment to and experience in successfully building and sustaining community partnerships between academic, </w:t>
      </w:r>
      <w:r w:rsidR="00E9019D" w:rsidRPr="0083659D">
        <w:rPr>
          <w:sz w:val="22"/>
          <w:szCs w:val="22"/>
        </w:rPr>
        <w:t>public,</w:t>
      </w:r>
      <w:r w:rsidRPr="0083659D">
        <w:rPr>
          <w:sz w:val="22"/>
          <w:szCs w:val="22"/>
        </w:rPr>
        <w:t xml:space="preserve"> and private sectors.</w:t>
      </w:r>
    </w:p>
    <w:p w14:paraId="1B358A3D" w14:textId="41FF026C" w:rsidR="00C01B73" w:rsidRPr="0083659D" w:rsidRDefault="00C01B73" w:rsidP="00484B87">
      <w:pPr>
        <w:pStyle w:val="ListParagraph"/>
        <w:numPr>
          <w:ilvl w:val="0"/>
          <w:numId w:val="1"/>
        </w:numPr>
        <w:jc w:val="both"/>
        <w:rPr>
          <w:sz w:val="22"/>
          <w:szCs w:val="22"/>
        </w:rPr>
      </w:pPr>
      <w:r w:rsidRPr="0083659D">
        <w:rPr>
          <w:sz w:val="22"/>
          <w:szCs w:val="22"/>
        </w:rPr>
        <w:t>Ability to advocate effectively for the nursing profession at the local, state</w:t>
      </w:r>
      <w:r w:rsidR="00787980">
        <w:rPr>
          <w:sz w:val="22"/>
          <w:szCs w:val="22"/>
        </w:rPr>
        <w:t>,</w:t>
      </w:r>
      <w:r w:rsidRPr="0083659D">
        <w:rPr>
          <w:sz w:val="22"/>
          <w:szCs w:val="22"/>
        </w:rPr>
        <w:t xml:space="preserve"> national </w:t>
      </w:r>
      <w:r w:rsidR="00AA0E75" w:rsidRPr="0083659D">
        <w:rPr>
          <w:sz w:val="22"/>
          <w:szCs w:val="22"/>
        </w:rPr>
        <w:t xml:space="preserve">and international </w:t>
      </w:r>
      <w:r w:rsidRPr="0083659D">
        <w:rPr>
          <w:sz w:val="22"/>
          <w:szCs w:val="22"/>
        </w:rPr>
        <w:t>level</w:t>
      </w:r>
      <w:r w:rsidR="0083659D" w:rsidRPr="0083659D">
        <w:rPr>
          <w:sz w:val="22"/>
          <w:szCs w:val="22"/>
        </w:rPr>
        <w:t>s</w:t>
      </w:r>
      <w:r w:rsidRPr="0083659D">
        <w:rPr>
          <w:sz w:val="22"/>
          <w:szCs w:val="22"/>
        </w:rPr>
        <w:t>.</w:t>
      </w:r>
    </w:p>
    <w:p w14:paraId="09F4377C" w14:textId="77777777" w:rsidR="0083659D" w:rsidRPr="0083659D" w:rsidRDefault="0083659D" w:rsidP="00484B87">
      <w:pPr>
        <w:pStyle w:val="ListParagraph"/>
        <w:numPr>
          <w:ilvl w:val="0"/>
          <w:numId w:val="1"/>
        </w:numPr>
        <w:jc w:val="both"/>
        <w:rPr>
          <w:sz w:val="22"/>
          <w:szCs w:val="22"/>
        </w:rPr>
      </w:pPr>
      <w:r w:rsidRPr="0083659D">
        <w:rPr>
          <w:sz w:val="22"/>
          <w:szCs w:val="22"/>
        </w:rPr>
        <w:t>Strong commitment to support centralized fundraising efforts to achieve the strategic goals of the School of Nursing.</w:t>
      </w:r>
    </w:p>
    <w:p w14:paraId="6BB50DB3" w14:textId="16C8CBC0" w:rsidR="00C01B73" w:rsidRPr="0083659D" w:rsidRDefault="00C01B73" w:rsidP="00484B87">
      <w:pPr>
        <w:pStyle w:val="ListParagraph"/>
        <w:numPr>
          <w:ilvl w:val="0"/>
          <w:numId w:val="1"/>
        </w:numPr>
        <w:jc w:val="both"/>
        <w:rPr>
          <w:sz w:val="22"/>
          <w:szCs w:val="22"/>
        </w:rPr>
      </w:pPr>
      <w:r w:rsidRPr="0083659D">
        <w:rPr>
          <w:sz w:val="22"/>
          <w:szCs w:val="22"/>
        </w:rPr>
        <w:t xml:space="preserve">A commitment to diversity, </w:t>
      </w:r>
      <w:r w:rsidR="00E9019D" w:rsidRPr="0083659D">
        <w:rPr>
          <w:sz w:val="22"/>
          <w:szCs w:val="22"/>
        </w:rPr>
        <w:t>equity,</w:t>
      </w:r>
      <w:r w:rsidRPr="0083659D">
        <w:rPr>
          <w:sz w:val="22"/>
          <w:szCs w:val="22"/>
        </w:rPr>
        <w:t xml:space="preserve"> and inclusion in all aspects of leadership.</w:t>
      </w:r>
    </w:p>
    <w:p w14:paraId="5B435414" w14:textId="4F8B2B91" w:rsidR="00C01B73" w:rsidRPr="0083659D" w:rsidRDefault="00C01B73" w:rsidP="00484B87">
      <w:pPr>
        <w:pStyle w:val="ListParagraph"/>
        <w:numPr>
          <w:ilvl w:val="0"/>
          <w:numId w:val="1"/>
        </w:numPr>
        <w:jc w:val="both"/>
        <w:rPr>
          <w:sz w:val="22"/>
          <w:szCs w:val="22"/>
        </w:rPr>
      </w:pPr>
      <w:r w:rsidRPr="0083659D">
        <w:rPr>
          <w:sz w:val="22"/>
          <w:szCs w:val="22"/>
        </w:rPr>
        <w:t>Unassailable personal and academic integrity.</w:t>
      </w:r>
    </w:p>
    <w:p w14:paraId="2CF4082F" w14:textId="77777777" w:rsidR="00C01B73" w:rsidRDefault="00C01B73" w:rsidP="00484B87">
      <w:pPr>
        <w:jc w:val="both"/>
      </w:pPr>
    </w:p>
    <w:p w14:paraId="05588FA2" w14:textId="4D1EAD88" w:rsidR="00C01B73" w:rsidRPr="00E9019D" w:rsidRDefault="00C01B73" w:rsidP="00484B87">
      <w:pPr>
        <w:jc w:val="both"/>
        <w:rPr>
          <w:b/>
          <w:bCs/>
          <w:sz w:val="28"/>
          <w:szCs w:val="28"/>
        </w:rPr>
      </w:pPr>
      <w:r w:rsidRPr="00E9019D">
        <w:rPr>
          <w:b/>
          <w:bCs/>
          <w:sz w:val="28"/>
          <w:szCs w:val="28"/>
        </w:rPr>
        <w:t>Nominations, Applications, and Inquiries</w:t>
      </w:r>
    </w:p>
    <w:p w14:paraId="318AEA08" w14:textId="58630C57" w:rsidR="00C01B73" w:rsidRPr="00C4007D" w:rsidRDefault="00C01B73" w:rsidP="00484B87">
      <w:pPr>
        <w:jc w:val="both"/>
        <w:rPr>
          <w:sz w:val="22"/>
          <w:szCs w:val="22"/>
        </w:rPr>
      </w:pPr>
      <w:r w:rsidRPr="00C4007D">
        <w:rPr>
          <w:sz w:val="22"/>
          <w:szCs w:val="22"/>
        </w:rPr>
        <w:t xml:space="preserve">Nominations, </w:t>
      </w:r>
      <w:r w:rsidR="00E9019D" w:rsidRPr="00C4007D">
        <w:rPr>
          <w:sz w:val="22"/>
          <w:szCs w:val="22"/>
        </w:rPr>
        <w:t>applications,</w:t>
      </w:r>
      <w:r w:rsidRPr="00C4007D">
        <w:rPr>
          <w:sz w:val="22"/>
          <w:szCs w:val="22"/>
        </w:rPr>
        <w:t xml:space="preserve"> and inquiries are being accepted for the position, and recruitment will continue until the position is filled. Candidates must submit a curriculum vitae and cover letter. References will be requested later in the process but will not be contacted without the express permission of candidates. All inquiries, nominations, referrals and resumes with cover letters will be held in strict confidence and should be directed to:</w:t>
      </w:r>
    </w:p>
    <w:p w14:paraId="502A2986" w14:textId="3C625555" w:rsidR="008B0019" w:rsidRDefault="008B0019" w:rsidP="00484B87">
      <w:pPr>
        <w:jc w:val="both"/>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320"/>
      </w:tblGrid>
      <w:tr w:rsidR="00E9019D" w14:paraId="082D7E0A" w14:textId="77777777" w:rsidTr="00E9019D">
        <w:tc>
          <w:tcPr>
            <w:tcW w:w="4045" w:type="dxa"/>
            <w:shd w:val="clear" w:color="auto" w:fill="FFFFFF" w:themeFill="background1"/>
          </w:tcPr>
          <w:p w14:paraId="0FCCA5B7" w14:textId="308DDB9C" w:rsidR="00E9019D" w:rsidRDefault="00E9019D" w:rsidP="00484B87">
            <w:pPr>
              <w:jc w:val="both"/>
              <w:rPr>
                <w:b/>
                <w:bCs/>
                <w:sz w:val="22"/>
                <w:szCs w:val="22"/>
              </w:rPr>
            </w:pPr>
            <w:r>
              <w:rPr>
                <w:b/>
                <w:bCs/>
                <w:sz w:val="22"/>
                <w:szCs w:val="22"/>
              </w:rPr>
              <w:t>Barry Vines, Managing Director</w:t>
            </w:r>
          </w:p>
        </w:tc>
        <w:tc>
          <w:tcPr>
            <w:tcW w:w="4320" w:type="dxa"/>
            <w:shd w:val="clear" w:color="auto" w:fill="FFFFFF" w:themeFill="background1"/>
          </w:tcPr>
          <w:p w14:paraId="38FE2064" w14:textId="1A9F0989" w:rsidR="00E9019D" w:rsidRDefault="00E9019D" w:rsidP="00484B87">
            <w:pPr>
              <w:jc w:val="both"/>
              <w:rPr>
                <w:b/>
                <w:bCs/>
                <w:sz w:val="22"/>
                <w:szCs w:val="22"/>
              </w:rPr>
            </w:pPr>
            <w:r>
              <w:rPr>
                <w:b/>
                <w:bCs/>
                <w:sz w:val="22"/>
                <w:szCs w:val="22"/>
              </w:rPr>
              <w:t>Alan Johns, Managing Director</w:t>
            </w:r>
          </w:p>
        </w:tc>
      </w:tr>
      <w:tr w:rsidR="00E9019D" w14:paraId="472007BB" w14:textId="77777777" w:rsidTr="00E9019D">
        <w:tc>
          <w:tcPr>
            <w:tcW w:w="4045" w:type="dxa"/>
            <w:shd w:val="clear" w:color="auto" w:fill="FFFFFF" w:themeFill="background1"/>
          </w:tcPr>
          <w:p w14:paraId="5448F3B6" w14:textId="75396FF8" w:rsidR="00E9019D" w:rsidRPr="00E9019D" w:rsidRDefault="007A5600" w:rsidP="00484B87">
            <w:pPr>
              <w:jc w:val="both"/>
              <w:rPr>
                <w:sz w:val="22"/>
                <w:szCs w:val="22"/>
              </w:rPr>
            </w:pPr>
            <w:hyperlink r:id="rId9" w:history="1">
              <w:r w:rsidR="00E9019D" w:rsidRPr="00796B11">
                <w:rPr>
                  <w:rStyle w:val="Hyperlink"/>
                  <w:sz w:val="22"/>
                  <w:szCs w:val="22"/>
                </w:rPr>
                <w:t>bvines@zrgpartners.com</w:t>
              </w:r>
            </w:hyperlink>
          </w:p>
        </w:tc>
        <w:tc>
          <w:tcPr>
            <w:tcW w:w="4320" w:type="dxa"/>
            <w:shd w:val="clear" w:color="auto" w:fill="FFFFFF" w:themeFill="background1"/>
          </w:tcPr>
          <w:p w14:paraId="0DBA8229" w14:textId="4CBDDDD1" w:rsidR="00E9019D" w:rsidRPr="00E9019D" w:rsidRDefault="007A5600" w:rsidP="00484B87">
            <w:pPr>
              <w:jc w:val="both"/>
              <w:rPr>
                <w:sz w:val="22"/>
                <w:szCs w:val="22"/>
              </w:rPr>
            </w:pPr>
            <w:hyperlink r:id="rId10" w:history="1">
              <w:r w:rsidR="00E9019D" w:rsidRPr="00796B11">
                <w:rPr>
                  <w:rStyle w:val="Hyperlink"/>
                  <w:sz w:val="22"/>
                  <w:szCs w:val="22"/>
                </w:rPr>
                <w:t>ajohns@zrgpartners.com</w:t>
              </w:r>
            </w:hyperlink>
          </w:p>
        </w:tc>
      </w:tr>
      <w:tr w:rsidR="00E9019D" w14:paraId="0C2052AB" w14:textId="77777777" w:rsidTr="00E9019D">
        <w:tc>
          <w:tcPr>
            <w:tcW w:w="4045" w:type="dxa"/>
            <w:shd w:val="clear" w:color="auto" w:fill="FFFFFF" w:themeFill="background1"/>
          </w:tcPr>
          <w:p w14:paraId="32D56A8D" w14:textId="500667C4" w:rsidR="00E9019D" w:rsidRPr="00E9019D" w:rsidRDefault="00E9019D" w:rsidP="00484B87">
            <w:pPr>
              <w:jc w:val="both"/>
              <w:rPr>
                <w:sz w:val="22"/>
                <w:szCs w:val="22"/>
              </w:rPr>
            </w:pPr>
            <w:r>
              <w:rPr>
                <w:sz w:val="22"/>
                <w:szCs w:val="22"/>
              </w:rPr>
              <w:t>205-427-4662</w:t>
            </w:r>
          </w:p>
        </w:tc>
        <w:tc>
          <w:tcPr>
            <w:tcW w:w="4320" w:type="dxa"/>
            <w:shd w:val="clear" w:color="auto" w:fill="FFFFFF" w:themeFill="background1"/>
          </w:tcPr>
          <w:p w14:paraId="40655FFD" w14:textId="2547B879" w:rsidR="00E9019D" w:rsidRPr="00E9019D" w:rsidRDefault="00E9019D" w:rsidP="00484B87">
            <w:pPr>
              <w:jc w:val="both"/>
              <w:rPr>
                <w:sz w:val="22"/>
                <w:szCs w:val="22"/>
              </w:rPr>
            </w:pPr>
            <w:r>
              <w:rPr>
                <w:sz w:val="22"/>
                <w:szCs w:val="22"/>
              </w:rPr>
              <w:t>404-304-1984</w:t>
            </w:r>
          </w:p>
        </w:tc>
      </w:tr>
      <w:tr w:rsidR="00E9019D" w14:paraId="26BA6D98" w14:textId="77777777" w:rsidTr="00E9019D">
        <w:tc>
          <w:tcPr>
            <w:tcW w:w="4045" w:type="dxa"/>
            <w:shd w:val="clear" w:color="auto" w:fill="FFFFFF" w:themeFill="background1"/>
          </w:tcPr>
          <w:p w14:paraId="4F1010DC" w14:textId="470A06C0" w:rsidR="00E9019D" w:rsidRPr="00E9019D" w:rsidRDefault="00E9019D" w:rsidP="00484B87">
            <w:pPr>
              <w:jc w:val="both"/>
              <w:rPr>
                <w:sz w:val="22"/>
                <w:szCs w:val="22"/>
              </w:rPr>
            </w:pPr>
            <w:r>
              <w:rPr>
                <w:sz w:val="22"/>
                <w:szCs w:val="22"/>
              </w:rPr>
              <w:t>Birmingham, AL</w:t>
            </w:r>
          </w:p>
        </w:tc>
        <w:tc>
          <w:tcPr>
            <w:tcW w:w="4320" w:type="dxa"/>
            <w:shd w:val="clear" w:color="auto" w:fill="FFFFFF" w:themeFill="background1"/>
          </w:tcPr>
          <w:p w14:paraId="36639E3D" w14:textId="2CC8ED62" w:rsidR="00E9019D" w:rsidRPr="00E9019D" w:rsidRDefault="00E9019D" w:rsidP="00484B87">
            <w:pPr>
              <w:jc w:val="both"/>
              <w:rPr>
                <w:sz w:val="22"/>
                <w:szCs w:val="22"/>
              </w:rPr>
            </w:pPr>
            <w:r>
              <w:rPr>
                <w:sz w:val="22"/>
                <w:szCs w:val="22"/>
              </w:rPr>
              <w:t>Los Angeles</w:t>
            </w:r>
            <w:r w:rsidR="00484B87">
              <w:rPr>
                <w:sz w:val="22"/>
                <w:szCs w:val="22"/>
              </w:rPr>
              <w:t>/</w:t>
            </w:r>
            <w:r>
              <w:rPr>
                <w:sz w:val="22"/>
                <w:szCs w:val="22"/>
              </w:rPr>
              <w:t>Palm Springs, CA</w:t>
            </w:r>
          </w:p>
        </w:tc>
      </w:tr>
    </w:tbl>
    <w:p w14:paraId="4764753E" w14:textId="73F2AF06" w:rsidR="007C5B06" w:rsidRPr="00C4007D" w:rsidRDefault="007C5B06" w:rsidP="00484B87">
      <w:pPr>
        <w:jc w:val="both"/>
        <w:rPr>
          <w:sz w:val="22"/>
          <w:szCs w:val="22"/>
        </w:rPr>
      </w:pPr>
    </w:p>
    <w:p w14:paraId="403181C6" w14:textId="0CBD975A" w:rsidR="007C5B06" w:rsidRPr="00C4007D" w:rsidRDefault="007C5B06" w:rsidP="00484B87">
      <w:pPr>
        <w:jc w:val="both"/>
        <w:rPr>
          <w:i/>
          <w:iCs/>
          <w:sz w:val="22"/>
          <w:szCs w:val="22"/>
        </w:rPr>
      </w:pPr>
      <w:r w:rsidRPr="00C4007D">
        <w:rPr>
          <w:i/>
          <w:iCs/>
          <w:sz w:val="22"/>
          <w:szCs w:val="22"/>
        </w:rPr>
        <w:t>UAB is an Equal Opportunity/Affirmative Action Employer committed to fostering a diverse, equitable and family-friendly environment in which all faculty and staff can excel and achieve work-life balance irrespective of, race, national origin, age, genetic or family medical history, gender, faith, gender identity and expression as well as sexual orientation. UAB also encourages applications from individuals with disabilities and veterans. A pre-employment background check investigation is performed on candidates selected for employment.</w:t>
      </w:r>
    </w:p>
    <w:sectPr w:rsidR="007C5B06" w:rsidRPr="00C4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09AA"/>
    <w:multiLevelType w:val="hybridMultilevel"/>
    <w:tmpl w:val="D04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06"/>
    <w:rsid w:val="00042925"/>
    <w:rsid w:val="001D4BA0"/>
    <w:rsid w:val="002118D7"/>
    <w:rsid w:val="00290514"/>
    <w:rsid w:val="003275EC"/>
    <w:rsid w:val="00331688"/>
    <w:rsid w:val="00446A8F"/>
    <w:rsid w:val="00484B87"/>
    <w:rsid w:val="004954EB"/>
    <w:rsid w:val="0053242B"/>
    <w:rsid w:val="005712D0"/>
    <w:rsid w:val="00597518"/>
    <w:rsid w:val="005B6CF2"/>
    <w:rsid w:val="005C577E"/>
    <w:rsid w:val="0061384A"/>
    <w:rsid w:val="00615612"/>
    <w:rsid w:val="006174E0"/>
    <w:rsid w:val="006F0316"/>
    <w:rsid w:val="00736CC5"/>
    <w:rsid w:val="007847FF"/>
    <w:rsid w:val="00787980"/>
    <w:rsid w:val="007A0381"/>
    <w:rsid w:val="007A5600"/>
    <w:rsid w:val="007C5B06"/>
    <w:rsid w:val="007E2140"/>
    <w:rsid w:val="0083659D"/>
    <w:rsid w:val="008B0019"/>
    <w:rsid w:val="00982433"/>
    <w:rsid w:val="009B7645"/>
    <w:rsid w:val="00A13AFC"/>
    <w:rsid w:val="00AA0E75"/>
    <w:rsid w:val="00B01C51"/>
    <w:rsid w:val="00B13F2F"/>
    <w:rsid w:val="00B515AF"/>
    <w:rsid w:val="00B54BE5"/>
    <w:rsid w:val="00B81B7C"/>
    <w:rsid w:val="00BB4BA6"/>
    <w:rsid w:val="00BD72B8"/>
    <w:rsid w:val="00C01B73"/>
    <w:rsid w:val="00C4007D"/>
    <w:rsid w:val="00C6023C"/>
    <w:rsid w:val="00CB24D6"/>
    <w:rsid w:val="00D039AF"/>
    <w:rsid w:val="00DF078E"/>
    <w:rsid w:val="00E9019D"/>
    <w:rsid w:val="00FB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5EC1"/>
  <w15:chartTrackingRefBased/>
  <w15:docId w15:val="{53D8EC44-93C3-9F41-8F7C-86E62D0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B06"/>
    <w:rPr>
      <w:color w:val="0563C1" w:themeColor="hyperlink"/>
      <w:u w:val="single"/>
    </w:rPr>
  </w:style>
  <w:style w:type="character" w:styleId="UnresolvedMention">
    <w:name w:val="Unresolved Mention"/>
    <w:basedOn w:val="DefaultParagraphFont"/>
    <w:uiPriority w:val="99"/>
    <w:semiHidden/>
    <w:unhideWhenUsed/>
    <w:rsid w:val="007C5B06"/>
    <w:rPr>
      <w:color w:val="605E5C"/>
      <w:shd w:val="clear" w:color="auto" w:fill="E1DFDD"/>
    </w:rPr>
  </w:style>
  <w:style w:type="paragraph" w:styleId="ListParagraph">
    <w:name w:val="List Paragraph"/>
    <w:basedOn w:val="Normal"/>
    <w:uiPriority w:val="34"/>
    <w:qFormat/>
    <w:rsid w:val="00C01B73"/>
    <w:pPr>
      <w:ind w:left="720"/>
      <w:contextualSpacing/>
    </w:pPr>
  </w:style>
  <w:style w:type="paragraph" w:styleId="Revision">
    <w:name w:val="Revision"/>
    <w:hidden/>
    <w:uiPriority w:val="99"/>
    <w:semiHidden/>
    <w:rsid w:val="005B6CF2"/>
  </w:style>
  <w:style w:type="character" w:styleId="CommentReference">
    <w:name w:val="annotation reference"/>
    <w:basedOn w:val="DefaultParagraphFont"/>
    <w:uiPriority w:val="99"/>
    <w:semiHidden/>
    <w:unhideWhenUsed/>
    <w:rsid w:val="005B6CF2"/>
    <w:rPr>
      <w:sz w:val="16"/>
      <w:szCs w:val="16"/>
    </w:rPr>
  </w:style>
  <w:style w:type="paragraph" w:styleId="CommentText">
    <w:name w:val="annotation text"/>
    <w:basedOn w:val="Normal"/>
    <w:link w:val="CommentTextChar"/>
    <w:uiPriority w:val="99"/>
    <w:semiHidden/>
    <w:unhideWhenUsed/>
    <w:rsid w:val="005B6CF2"/>
    <w:rPr>
      <w:sz w:val="20"/>
      <w:szCs w:val="20"/>
    </w:rPr>
  </w:style>
  <w:style w:type="character" w:customStyle="1" w:styleId="CommentTextChar">
    <w:name w:val="Comment Text Char"/>
    <w:basedOn w:val="DefaultParagraphFont"/>
    <w:link w:val="CommentText"/>
    <w:uiPriority w:val="99"/>
    <w:semiHidden/>
    <w:rsid w:val="005B6CF2"/>
    <w:rPr>
      <w:sz w:val="20"/>
      <w:szCs w:val="20"/>
    </w:rPr>
  </w:style>
  <w:style w:type="paragraph" w:styleId="CommentSubject">
    <w:name w:val="annotation subject"/>
    <w:basedOn w:val="CommentText"/>
    <w:next w:val="CommentText"/>
    <w:link w:val="CommentSubjectChar"/>
    <w:uiPriority w:val="99"/>
    <w:semiHidden/>
    <w:unhideWhenUsed/>
    <w:rsid w:val="005B6CF2"/>
    <w:rPr>
      <w:b/>
      <w:bCs/>
    </w:rPr>
  </w:style>
  <w:style w:type="character" w:customStyle="1" w:styleId="CommentSubjectChar">
    <w:name w:val="Comment Subject Char"/>
    <w:basedOn w:val="CommentTextChar"/>
    <w:link w:val="CommentSubject"/>
    <w:uiPriority w:val="99"/>
    <w:semiHidden/>
    <w:rsid w:val="005B6CF2"/>
    <w:rPr>
      <w:b/>
      <w:bCs/>
      <w:sz w:val="20"/>
      <w:szCs w:val="20"/>
    </w:rPr>
  </w:style>
  <w:style w:type="paragraph" w:styleId="BalloonText">
    <w:name w:val="Balloon Text"/>
    <w:basedOn w:val="Normal"/>
    <w:link w:val="BalloonTextChar"/>
    <w:uiPriority w:val="99"/>
    <w:semiHidden/>
    <w:unhideWhenUsed/>
    <w:rsid w:val="00BD72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2B8"/>
    <w:rPr>
      <w:rFonts w:ascii="Times New Roman" w:hAnsi="Times New Roman" w:cs="Times New Roman"/>
      <w:sz w:val="18"/>
      <w:szCs w:val="18"/>
    </w:rPr>
  </w:style>
  <w:style w:type="table" w:styleId="TableGrid">
    <w:name w:val="Table Grid"/>
    <w:basedOn w:val="TableNormal"/>
    <w:uiPriority w:val="39"/>
    <w:rsid w:val="00E90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1133">
      <w:bodyDiv w:val="1"/>
      <w:marLeft w:val="0"/>
      <w:marRight w:val="0"/>
      <w:marTop w:val="0"/>
      <w:marBottom w:val="0"/>
      <w:divBdr>
        <w:top w:val="none" w:sz="0" w:space="0" w:color="auto"/>
        <w:left w:val="none" w:sz="0" w:space="0" w:color="auto"/>
        <w:bottom w:val="none" w:sz="0" w:space="0" w:color="auto"/>
        <w:right w:val="none" w:sz="0" w:space="0" w:color="auto"/>
      </w:divBdr>
    </w:div>
    <w:div w:id="16446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plan/" TargetMode="External"/><Relationship Id="rId3" Type="http://schemas.openxmlformats.org/officeDocument/2006/relationships/settings" Target="settings.xml"/><Relationship Id="rId7" Type="http://schemas.openxmlformats.org/officeDocument/2006/relationships/hyperlink" Target="https://www.uab.edu/nursing/home/about/strategic-prior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b.edu/nursing/home/" TargetMode="External"/><Relationship Id="rId11" Type="http://schemas.openxmlformats.org/officeDocument/2006/relationships/fontTable" Target="fontTable.xml"/><Relationship Id="rId5" Type="http://schemas.openxmlformats.org/officeDocument/2006/relationships/hyperlink" Target="https://www.uab.edu/home/" TargetMode="External"/><Relationship Id="rId10" Type="http://schemas.openxmlformats.org/officeDocument/2006/relationships/hyperlink" Target="mailto:ajohns@zrgpartners.com" TargetMode="External"/><Relationship Id="rId4" Type="http://schemas.openxmlformats.org/officeDocument/2006/relationships/webSettings" Target="webSettings.xml"/><Relationship Id="rId9" Type="http://schemas.openxmlformats.org/officeDocument/2006/relationships/hyperlink" Target="mailto:bvines@zrg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Lollar, Jennifer Park</dc:creator>
  <cp:keywords/>
  <dc:description/>
  <cp:lastModifiedBy>Alex Richards</cp:lastModifiedBy>
  <cp:revision>2</cp:revision>
  <dcterms:created xsi:type="dcterms:W3CDTF">2021-10-27T14:24:00Z</dcterms:created>
  <dcterms:modified xsi:type="dcterms:W3CDTF">2021-10-27T14:24:00Z</dcterms:modified>
</cp:coreProperties>
</file>