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2E52" w14:textId="77777777" w:rsidR="002011A3" w:rsidRPr="00FE443F" w:rsidRDefault="002011A3" w:rsidP="00121E22">
      <w:pPr>
        <w:pStyle w:val="NoSpacing"/>
        <w:rPr>
          <w:rFonts w:ascii="Open Sans" w:eastAsia="Georgia" w:hAnsi="Open Sans" w:cs="Open Sans"/>
          <w:b/>
          <w:bCs/>
          <w:sz w:val="28"/>
          <w:szCs w:val="28"/>
        </w:rPr>
      </w:pPr>
      <w:r w:rsidRPr="00FE443F">
        <w:rPr>
          <w:rFonts w:ascii="Open Sans" w:eastAsia="Georgia" w:hAnsi="Open Sans" w:cs="Open Sans"/>
          <w:b/>
          <w:bCs/>
          <w:sz w:val="28"/>
          <w:szCs w:val="28"/>
        </w:rPr>
        <w:t>Vice Dean for Research &amp; Scholarship, School of Nursing</w:t>
      </w:r>
    </w:p>
    <w:p w14:paraId="05FC0564" w14:textId="77777777" w:rsidR="002011A3" w:rsidRPr="00FE443F" w:rsidRDefault="002011A3" w:rsidP="00121E22">
      <w:pPr>
        <w:pStyle w:val="NoSpacing"/>
        <w:rPr>
          <w:rFonts w:ascii="Open Sans" w:eastAsia="Georgia" w:hAnsi="Open Sans" w:cs="Open Sans"/>
          <w:sz w:val="28"/>
          <w:szCs w:val="28"/>
        </w:rPr>
      </w:pPr>
    </w:p>
    <w:p w14:paraId="0202C897" w14:textId="77777777" w:rsidR="00121E22" w:rsidRPr="00FE443F" w:rsidRDefault="002011A3" w:rsidP="00121E22">
      <w:pPr>
        <w:pStyle w:val="NoSpacing"/>
        <w:rPr>
          <w:rFonts w:ascii="Open Sans" w:hAnsi="Open Sans" w:cs="Open Sans"/>
          <w:sz w:val="28"/>
          <w:szCs w:val="28"/>
          <w:shd w:val="clear" w:color="auto" w:fill="FFFFFF"/>
        </w:rPr>
      </w:pPr>
      <w:r w:rsidRPr="00FE443F">
        <w:rPr>
          <w:rFonts w:ascii="Open Sans" w:hAnsi="Open Sans" w:cs="Open Sans"/>
          <w:sz w:val="28"/>
          <w:szCs w:val="28"/>
        </w:rPr>
        <w:t xml:space="preserve">The School of Nursing at UT Health San Antonio is delighted to </w:t>
      </w:r>
      <w:r w:rsidR="00121E22" w:rsidRPr="00FE443F">
        <w:rPr>
          <w:rFonts w:ascii="Open Sans" w:hAnsi="Open Sans" w:cs="Open Sans"/>
          <w:sz w:val="28"/>
          <w:szCs w:val="28"/>
        </w:rPr>
        <w:t xml:space="preserve">invite candidates to apply for </w:t>
      </w:r>
      <w:r w:rsidRPr="00FE443F">
        <w:rPr>
          <w:rFonts w:ascii="Open Sans" w:hAnsi="Open Sans" w:cs="Open Sans"/>
          <w:sz w:val="28"/>
          <w:szCs w:val="28"/>
        </w:rPr>
        <w:t xml:space="preserve">the Vice Dean for Research &amp; Scholarship. </w:t>
      </w:r>
      <w:r w:rsidR="00121E22" w:rsidRPr="00FE443F">
        <w:rPr>
          <w:rFonts w:ascii="Open Sans" w:hAnsi="Open Sans" w:cs="Open Sans"/>
          <w:sz w:val="28"/>
          <w:szCs w:val="28"/>
          <w:shd w:val="clear" w:color="auto" w:fill="FFFFFF"/>
        </w:rPr>
        <w:t>Those who would prefer to work primarily in the School of Nursing are highly encouraged to apply. Rank and salary will be commensurate with qualifications and experience.</w:t>
      </w:r>
    </w:p>
    <w:p w14:paraId="0E24673B" w14:textId="77777777" w:rsidR="00121E22" w:rsidRPr="00FE443F" w:rsidRDefault="00121E22" w:rsidP="00121E22">
      <w:pPr>
        <w:pStyle w:val="NoSpacing"/>
        <w:rPr>
          <w:rFonts w:ascii="Open Sans" w:hAnsi="Open Sans" w:cs="Open Sans"/>
          <w:sz w:val="28"/>
          <w:szCs w:val="28"/>
          <w:shd w:val="clear" w:color="auto" w:fill="FFFFFF"/>
        </w:rPr>
      </w:pPr>
    </w:p>
    <w:p w14:paraId="78C855AF" w14:textId="6F01632B" w:rsidR="00121E22" w:rsidRPr="00FE443F" w:rsidRDefault="00121E22" w:rsidP="00121E22">
      <w:pPr>
        <w:pStyle w:val="NoSpacing"/>
        <w:rPr>
          <w:rFonts w:ascii="Open Sans" w:hAnsi="Open Sans" w:cs="Open Sans"/>
          <w:b/>
          <w:bCs/>
          <w:sz w:val="28"/>
          <w:szCs w:val="28"/>
          <w:shd w:val="clear" w:color="auto" w:fill="FFFFFF"/>
        </w:rPr>
      </w:pPr>
      <w:r w:rsidRPr="00FE443F">
        <w:rPr>
          <w:rFonts w:ascii="Open Sans" w:hAnsi="Open Sans" w:cs="Open Sans"/>
          <w:b/>
          <w:bCs/>
          <w:sz w:val="28"/>
          <w:szCs w:val="28"/>
          <w:shd w:val="clear" w:color="auto" w:fill="FFFFFF"/>
        </w:rPr>
        <w:t>Role Summary</w:t>
      </w:r>
    </w:p>
    <w:p w14:paraId="6FE98D1D" w14:textId="77777777" w:rsidR="00121E22" w:rsidRPr="00FE443F" w:rsidRDefault="00121E22" w:rsidP="00121E22">
      <w:pPr>
        <w:pStyle w:val="NoSpacing"/>
        <w:rPr>
          <w:rFonts w:ascii="Open Sans" w:hAnsi="Open Sans" w:cs="Open Sans"/>
          <w:sz w:val="28"/>
          <w:szCs w:val="28"/>
          <w:shd w:val="clear" w:color="auto" w:fill="FFFFFF"/>
        </w:rPr>
      </w:pPr>
    </w:p>
    <w:p w14:paraId="6985DE02" w14:textId="759ADB76" w:rsidR="00BF6BD1" w:rsidRPr="00FE443F" w:rsidRDefault="002011A3" w:rsidP="00121E22">
      <w:pPr>
        <w:pStyle w:val="NoSpacing"/>
        <w:rPr>
          <w:rFonts w:ascii="Open Sans" w:hAnsi="Open Sans" w:cs="Open Sans"/>
          <w:sz w:val="28"/>
          <w:szCs w:val="28"/>
        </w:rPr>
      </w:pPr>
      <w:r w:rsidRPr="00FE443F">
        <w:rPr>
          <w:rFonts w:ascii="Open Sans" w:hAnsi="Open Sans" w:cs="Open Sans"/>
          <w:sz w:val="28"/>
          <w:szCs w:val="28"/>
        </w:rPr>
        <w:t xml:space="preserve">The Vice Dean for Research &amp; Scholarship provides transformational leadership in the research mission.  The Vice Dean administers grant development activities and resources through the Office of Nursing Research and Scholarship (ONRS), establishing and managing a budget, staff, and appropriate resource materials for faculty and doctoral student use; maintains an active program of research; mentors' faculty, students, and community scholars in developing programs of research; and works collaboratively with HSC colleagues, community counterparts and multi-campus sites in nursing research efforts.  </w:t>
      </w:r>
    </w:p>
    <w:p w14:paraId="38DE4B2D" w14:textId="77777777" w:rsidR="00BF6BD1" w:rsidRPr="00FE443F" w:rsidRDefault="00BF6BD1" w:rsidP="00121E22">
      <w:pPr>
        <w:pStyle w:val="NoSpacing"/>
        <w:rPr>
          <w:rFonts w:ascii="Open Sans" w:hAnsi="Open Sans" w:cs="Open Sans"/>
          <w:sz w:val="28"/>
          <w:szCs w:val="28"/>
        </w:rPr>
      </w:pPr>
    </w:p>
    <w:p w14:paraId="13AFB258" w14:textId="77777777" w:rsidR="00BF6BD1" w:rsidRPr="00FE443F" w:rsidRDefault="002011A3" w:rsidP="00121E22">
      <w:pPr>
        <w:pStyle w:val="NoSpacing"/>
        <w:rPr>
          <w:rFonts w:ascii="Open Sans" w:hAnsi="Open Sans" w:cs="Open Sans"/>
          <w:sz w:val="28"/>
          <w:szCs w:val="28"/>
        </w:rPr>
      </w:pPr>
      <w:r w:rsidRPr="00FE443F">
        <w:rPr>
          <w:rFonts w:ascii="Open Sans" w:hAnsi="Open Sans" w:cs="Open Sans"/>
          <w:sz w:val="28"/>
          <w:szCs w:val="28"/>
        </w:rPr>
        <w:t xml:space="preserve">The Vice Dean advocates for scientific integrity in proposal writing, establishes research goals for the School of Nursing (SON), in concert with the SON Executive Team consistent with those of the University.  </w:t>
      </w:r>
    </w:p>
    <w:p w14:paraId="45CD71FD" w14:textId="77777777" w:rsidR="00BF6BD1" w:rsidRPr="00FE443F" w:rsidRDefault="00BF6BD1" w:rsidP="00121E22">
      <w:pPr>
        <w:pStyle w:val="NoSpacing"/>
        <w:rPr>
          <w:rFonts w:ascii="Open Sans" w:hAnsi="Open Sans" w:cs="Open Sans"/>
          <w:sz w:val="28"/>
          <w:szCs w:val="28"/>
        </w:rPr>
      </w:pPr>
    </w:p>
    <w:p w14:paraId="41DC3687" w14:textId="5659959C" w:rsidR="002011A3" w:rsidRPr="00FE443F" w:rsidRDefault="002011A3" w:rsidP="00121E22">
      <w:pPr>
        <w:pStyle w:val="NoSpacing"/>
        <w:rPr>
          <w:rFonts w:ascii="Open Sans" w:hAnsi="Open Sans" w:cs="Open Sans"/>
          <w:sz w:val="28"/>
          <w:szCs w:val="28"/>
        </w:rPr>
      </w:pPr>
      <w:r w:rsidRPr="00FE443F">
        <w:rPr>
          <w:rFonts w:ascii="Open Sans" w:hAnsi="Open Sans" w:cs="Open Sans"/>
          <w:sz w:val="28"/>
          <w:szCs w:val="28"/>
        </w:rPr>
        <w:t>The Vice Dean provides oversight of the PhD Program alongside the Graduate School of Biomedical Sciences. The position is 75 percent administration and 25 percent teaching and/or research</w:t>
      </w:r>
      <w:r w:rsidR="00121E22" w:rsidRPr="00FE443F">
        <w:rPr>
          <w:rFonts w:ascii="Open Sans" w:hAnsi="Open Sans" w:cs="Open Sans"/>
          <w:sz w:val="28"/>
          <w:szCs w:val="28"/>
        </w:rPr>
        <w:t>.</w:t>
      </w:r>
    </w:p>
    <w:p w14:paraId="5F869B49" w14:textId="3D25FB15" w:rsidR="00121E22" w:rsidRPr="00FE443F" w:rsidRDefault="00121E22" w:rsidP="00121E22">
      <w:pPr>
        <w:pStyle w:val="NoSpacing"/>
        <w:rPr>
          <w:rFonts w:ascii="Open Sans" w:hAnsi="Open Sans" w:cs="Open Sans"/>
          <w:sz w:val="28"/>
          <w:szCs w:val="28"/>
        </w:rPr>
      </w:pPr>
      <w:r w:rsidRPr="00FE443F">
        <w:rPr>
          <w:rFonts w:ascii="Open Sans" w:hAnsi="Open Sans" w:cs="Open Sans"/>
          <w:sz w:val="28"/>
          <w:szCs w:val="28"/>
        </w:rPr>
        <w:t xml:space="preserve"> </w:t>
      </w:r>
    </w:p>
    <w:p w14:paraId="0167BC80" w14:textId="29676EAF" w:rsidR="00121E22" w:rsidRPr="00FE443F" w:rsidRDefault="00121E22" w:rsidP="00121E22">
      <w:pPr>
        <w:pStyle w:val="NoSpacing"/>
        <w:rPr>
          <w:rStyle w:val="Strong"/>
          <w:rFonts w:ascii="Open Sans" w:hAnsi="Open Sans" w:cs="Open Sans"/>
          <w:sz w:val="28"/>
          <w:szCs w:val="28"/>
          <w:bdr w:val="none" w:sz="0" w:space="0" w:color="auto" w:frame="1"/>
        </w:rPr>
      </w:pPr>
      <w:r w:rsidRPr="00FE443F">
        <w:rPr>
          <w:rStyle w:val="Strong"/>
          <w:rFonts w:ascii="Open Sans" w:hAnsi="Open Sans" w:cs="Open Sans"/>
          <w:sz w:val="28"/>
          <w:szCs w:val="28"/>
          <w:bdr w:val="none" w:sz="0" w:space="0" w:color="auto" w:frame="1"/>
        </w:rPr>
        <w:t>Candidate Profile:</w:t>
      </w:r>
    </w:p>
    <w:p w14:paraId="000E079F" w14:textId="77777777" w:rsidR="00121E22" w:rsidRPr="00FE443F" w:rsidRDefault="00121E22" w:rsidP="00121E22">
      <w:pPr>
        <w:pStyle w:val="NoSpacing"/>
        <w:rPr>
          <w:rFonts w:ascii="Open Sans" w:hAnsi="Open Sans" w:cs="Open Sans"/>
          <w:sz w:val="28"/>
          <w:szCs w:val="28"/>
        </w:rPr>
      </w:pPr>
    </w:p>
    <w:p w14:paraId="7ED92F78" w14:textId="7DEAE4D2" w:rsidR="00121E22" w:rsidRPr="00FE443F" w:rsidRDefault="00121E22" w:rsidP="00121E22">
      <w:pPr>
        <w:numPr>
          <w:ilvl w:val="0"/>
          <w:numId w:val="2"/>
        </w:numPr>
        <w:shd w:val="clear" w:color="auto" w:fill="FFFFFF"/>
        <w:ind w:left="795"/>
        <w:textAlignment w:val="baseline"/>
        <w:rPr>
          <w:rFonts w:ascii="Open Sans" w:hAnsi="Open Sans" w:cs="Open Sans"/>
          <w:sz w:val="28"/>
          <w:szCs w:val="28"/>
        </w:rPr>
      </w:pPr>
      <w:r w:rsidRPr="00FE443F">
        <w:rPr>
          <w:rFonts w:ascii="Open Sans" w:hAnsi="Open Sans" w:cs="Open Sans"/>
          <w:sz w:val="28"/>
          <w:szCs w:val="28"/>
          <w:bdr w:val="none" w:sz="0" w:space="0" w:color="auto" w:frame="1"/>
        </w:rPr>
        <w:t>Academic Credibility: A Ph.D. is required. A Ph.D. in Nursing and a Fellow of the American Academy of Nursing is preferred. This individual must qualify for tenure at either the Associate or Full Professor rank</w:t>
      </w:r>
      <w:r w:rsidR="004820A3" w:rsidRPr="00FE443F">
        <w:rPr>
          <w:rFonts w:ascii="Open Sans" w:hAnsi="Open Sans" w:cs="Open Sans"/>
          <w:sz w:val="28"/>
          <w:szCs w:val="28"/>
          <w:bdr w:val="none" w:sz="0" w:space="0" w:color="auto" w:frame="1"/>
        </w:rPr>
        <w:t>.</w:t>
      </w:r>
    </w:p>
    <w:p w14:paraId="6CFF0906" w14:textId="105525E0" w:rsidR="00121E22" w:rsidRPr="00FE443F" w:rsidRDefault="00121E22" w:rsidP="00121E22">
      <w:pPr>
        <w:numPr>
          <w:ilvl w:val="0"/>
          <w:numId w:val="2"/>
        </w:numPr>
        <w:shd w:val="clear" w:color="auto" w:fill="FFFFFF"/>
        <w:ind w:left="795"/>
        <w:textAlignment w:val="baseline"/>
        <w:rPr>
          <w:rFonts w:ascii="Open Sans" w:hAnsi="Open Sans" w:cs="Open Sans"/>
          <w:sz w:val="28"/>
          <w:szCs w:val="28"/>
        </w:rPr>
      </w:pPr>
      <w:r w:rsidRPr="00FE443F">
        <w:rPr>
          <w:rFonts w:ascii="Open Sans" w:hAnsi="Open Sans" w:cs="Open Sans"/>
          <w:sz w:val="28"/>
          <w:szCs w:val="28"/>
          <w:bdr w:val="none" w:sz="0" w:space="0" w:color="auto" w:frame="1"/>
        </w:rPr>
        <w:t xml:space="preserve">Research Credibility: Evidence of excellent research and scholarship with a proven track record of past and current federal external funding (NIH funding is highly preferred. Other federal sponsors could be HRSA, AHRQ, and CDC.) at the national level in caregiving research. </w:t>
      </w:r>
    </w:p>
    <w:p w14:paraId="0F0A23E4" w14:textId="77777777" w:rsidR="00121E22" w:rsidRPr="00FE443F" w:rsidRDefault="00121E22" w:rsidP="00121E22">
      <w:pPr>
        <w:numPr>
          <w:ilvl w:val="0"/>
          <w:numId w:val="2"/>
        </w:numPr>
        <w:shd w:val="clear" w:color="auto" w:fill="FFFFFF"/>
        <w:ind w:left="795"/>
        <w:textAlignment w:val="baseline"/>
        <w:rPr>
          <w:rFonts w:ascii="Open Sans" w:hAnsi="Open Sans" w:cs="Open Sans"/>
          <w:sz w:val="28"/>
          <w:szCs w:val="28"/>
        </w:rPr>
      </w:pPr>
      <w:r w:rsidRPr="00FE443F">
        <w:rPr>
          <w:rFonts w:ascii="Open Sans" w:hAnsi="Open Sans" w:cs="Open Sans"/>
          <w:sz w:val="28"/>
          <w:szCs w:val="28"/>
          <w:bdr w:val="none" w:sz="0" w:space="0" w:color="auto" w:frame="1"/>
        </w:rPr>
        <w:t>Evidence of Mentoring: An exemplary track record of mentoring both junior and senior faculty and Ph.D., graduate, and undergraduate students.</w:t>
      </w:r>
    </w:p>
    <w:p w14:paraId="130FAD49" w14:textId="77777777" w:rsidR="00121E22" w:rsidRPr="00FE443F" w:rsidRDefault="00121E22" w:rsidP="00121E22">
      <w:pPr>
        <w:numPr>
          <w:ilvl w:val="0"/>
          <w:numId w:val="2"/>
        </w:numPr>
        <w:shd w:val="clear" w:color="auto" w:fill="FFFFFF"/>
        <w:ind w:left="795"/>
        <w:textAlignment w:val="baseline"/>
        <w:rPr>
          <w:rFonts w:ascii="Open Sans" w:hAnsi="Open Sans" w:cs="Open Sans"/>
          <w:sz w:val="28"/>
          <w:szCs w:val="28"/>
        </w:rPr>
      </w:pPr>
      <w:r w:rsidRPr="00FE443F">
        <w:rPr>
          <w:rFonts w:ascii="Open Sans" w:hAnsi="Open Sans" w:cs="Open Sans"/>
          <w:sz w:val="28"/>
          <w:szCs w:val="28"/>
          <w:bdr w:val="none" w:sz="0" w:space="0" w:color="auto" w:frame="1"/>
        </w:rPr>
        <w:t>Collaborative Orientation: Passion to collaborate with others to promote interdisciplinary and intradisciplinary research and scholarship across academic schools and colleges.</w:t>
      </w:r>
    </w:p>
    <w:p w14:paraId="5B77799F" w14:textId="6583A80E" w:rsidR="00121E22" w:rsidRPr="00FE443F" w:rsidRDefault="00121E22" w:rsidP="00121E22">
      <w:pPr>
        <w:numPr>
          <w:ilvl w:val="0"/>
          <w:numId w:val="2"/>
        </w:numPr>
        <w:shd w:val="clear" w:color="auto" w:fill="FFFFFF"/>
        <w:ind w:left="795"/>
        <w:textAlignment w:val="baseline"/>
        <w:rPr>
          <w:rFonts w:ascii="Open Sans" w:hAnsi="Open Sans" w:cs="Open Sans"/>
          <w:sz w:val="28"/>
          <w:szCs w:val="28"/>
        </w:rPr>
      </w:pPr>
      <w:r w:rsidRPr="00FE443F">
        <w:rPr>
          <w:rFonts w:ascii="Open Sans" w:hAnsi="Open Sans" w:cs="Open Sans"/>
          <w:sz w:val="28"/>
          <w:szCs w:val="28"/>
          <w:bdr w:val="none" w:sz="0" w:space="0" w:color="auto" w:frame="1"/>
        </w:rPr>
        <w:t>Interpersonal Skills: A high level of energy and confidence with a proactive attitude that promotes teamwork; a personal style that is positive, upbeat, and solutions-oriented; and the ability to inspire faculty, students, and staff to build trust and transparency.</w:t>
      </w:r>
    </w:p>
    <w:p w14:paraId="06D2FB02" w14:textId="50767F48" w:rsidR="002C07D4" w:rsidRPr="00FE443F" w:rsidRDefault="002C07D4" w:rsidP="002C07D4">
      <w:pPr>
        <w:pStyle w:val="ListParagraph"/>
        <w:numPr>
          <w:ilvl w:val="0"/>
          <w:numId w:val="1"/>
        </w:numPr>
        <w:ind w:right="720"/>
        <w:rPr>
          <w:rFonts w:ascii="Open Sans" w:eastAsia="Georgia" w:hAnsi="Open Sans" w:cs="Open Sans"/>
          <w:sz w:val="28"/>
          <w:szCs w:val="28"/>
        </w:rPr>
      </w:pPr>
      <w:r w:rsidRPr="00FE443F">
        <w:rPr>
          <w:rFonts w:ascii="Open Sans" w:hAnsi="Open Sans" w:cs="Open Sans"/>
          <w:sz w:val="28"/>
          <w:szCs w:val="28"/>
          <w:bdr w:val="none" w:sz="0" w:space="0" w:color="auto" w:frame="1"/>
        </w:rPr>
        <w:t xml:space="preserve">Diversity &amp; Inclusion: </w:t>
      </w:r>
      <w:r w:rsidRPr="00FE443F">
        <w:rPr>
          <w:rFonts w:ascii="Open Sans" w:eastAsia="Georgia" w:hAnsi="Open Sans" w:cs="Open Sans"/>
          <w:sz w:val="28"/>
          <w:szCs w:val="28"/>
        </w:rPr>
        <w:t>Demonstrated commitment to diversity, inclusion, equity, and social justice</w:t>
      </w:r>
    </w:p>
    <w:p w14:paraId="7ACAFEED" w14:textId="77777777" w:rsidR="002C07D4" w:rsidRPr="00FE443F" w:rsidRDefault="002C07D4" w:rsidP="002C07D4">
      <w:pPr>
        <w:shd w:val="clear" w:color="auto" w:fill="FFFFFF"/>
        <w:ind w:left="795"/>
        <w:textAlignment w:val="baseline"/>
        <w:rPr>
          <w:rFonts w:ascii="Open Sans" w:hAnsi="Open Sans" w:cs="Open Sans"/>
          <w:sz w:val="28"/>
          <w:szCs w:val="28"/>
        </w:rPr>
      </w:pPr>
    </w:p>
    <w:p w14:paraId="1181BA22" w14:textId="77777777" w:rsidR="00121E22" w:rsidRPr="00FE443F" w:rsidRDefault="00121E22" w:rsidP="00121E22">
      <w:pPr>
        <w:shd w:val="clear" w:color="auto" w:fill="FFFFFF"/>
        <w:textAlignment w:val="baseline"/>
        <w:rPr>
          <w:rFonts w:ascii="Open Sans" w:hAnsi="Open Sans" w:cs="Open Sans"/>
          <w:sz w:val="28"/>
          <w:szCs w:val="28"/>
        </w:rPr>
      </w:pPr>
      <w:r w:rsidRPr="00FE443F">
        <w:rPr>
          <w:rFonts w:ascii="Open Sans" w:hAnsi="Open Sans" w:cs="Open Sans"/>
          <w:b/>
          <w:bCs/>
          <w:sz w:val="28"/>
          <w:szCs w:val="28"/>
          <w:bdr w:val="none" w:sz="0" w:space="0" w:color="auto" w:frame="1"/>
        </w:rPr>
        <w:t>Additional Professional and Personal Qualities and Competencies:</w:t>
      </w:r>
    </w:p>
    <w:p w14:paraId="38CE5702" w14:textId="77777777" w:rsidR="00121E22" w:rsidRPr="00FE443F" w:rsidRDefault="00121E22" w:rsidP="00121E22">
      <w:pPr>
        <w:numPr>
          <w:ilvl w:val="0"/>
          <w:numId w:val="3"/>
        </w:numPr>
        <w:shd w:val="clear" w:color="auto" w:fill="FFFFFF"/>
        <w:ind w:left="795"/>
        <w:textAlignment w:val="baseline"/>
        <w:rPr>
          <w:rFonts w:ascii="Open Sans" w:hAnsi="Open Sans" w:cs="Open Sans"/>
          <w:sz w:val="28"/>
          <w:szCs w:val="28"/>
        </w:rPr>
      </w:pPr>
      <w:r w:rsidRPr="00FE443F">
        <w:rPr>
          <w:rFonts w:ascii="Open Sans" w:hAnsi="Open Sans" w:cs="Open Sans"/>
          <w:sz w:val="28"/>
          <w:szCs w:val="28"/>
          <w:bdr w:val="none" w:sz="0" w:space="0" w:color="auto" w:frame="1"/>
        </w:rPr>
        <w:t xml:space="preserve">An individual who is passionate about working with underserved populations and diverse patient populations. Ability to speak Spanish is a decided </w:t>
      </w:r>
      <w:proofErr w:type="gramStart"/>
      <w:r w:rsidRPr="00FE443F">
        <w:rPr>
          <w:rFonts w:ascii="Open Sans" w:hAnsi="Open Sans" w:cs="Open Sans"/>
          <w:sz w:val="28"/>
          <w:szCs w:val="28"/>
          <w:bdr w:val="none" w:sz="0" w:space="0" w:color="auto" w:frame="1"/>
        </w:rPr>
        <w:t>plus;</w:t>
      </w:r>
      <w:proofErr w:type="gramEnd"/>
    </w:p>
    <w:p w14:paraId="5EECCB74" w14:textId="77777777" w:rsidR="00121E22" w:rsidRPr="00FE443F" w:rsidRDefault="00121E22" w:rsidP="00121E22">
      <w:pPr>
        <w:numPr>
          <w:ilvl w:val="0"/>
          <w:numId w:val="3"/>
        </w:numPr>
        <w:shd w:val="clear" w:color="auto" w:fill="FFFFFF"/>
        <w:ind w:left="795"/>
        <w:textAlignment w:val="baseline"/>
        <w:rPr>
          <w:rFonts w:ascii="Open Sans" w:hAnsi="Open Sans" w:cs="Open Sans"/>
          <w:sz w:val="28"/>
          <w:szCs w:val="28"/>
        </w:rPr>
      </w:pPr>
      <w:r w:rsidRPr="00FE443F">
        <w:rPr>
          <w:rFonts w:ascii="Open Sans" w:hAnsi="Open Sans" w:cs="Open Sans"/>
          <w:sz w:val="28"/>
          <w:szCs w:val="28"/>
          <w:bdr w:val="none" w:sz="0" w:space="0" w:color="auto" w:frame="1"/>
        </w:rPr>
        <w:t>An integrative and innovative thinker with intellectual vigor, courage, and gravitas; and</w:t>
      </w:r>
    </w:p>
    <w:p w14:paraId="3D461847" w14:textId="77777777" w:rsidR="00121E22" w:rsidRPr="00FE443F" w:rsidRDefault="00121E22" w:rsidP="00121E22">
      <w:pPr>
        <w:numPr>
          <w:ilvl w:val="0"/>
          <w:numId w:val="3"/>
        </w:numPr>
        <w:shd w:val="clear" w:color="auto" w:fill="FFFFFF"/>
        <w:ind w:left="795"/>
        <w:textAlignment w:val="baseline"/>
        <w:rPr>
          <w:rFonts w:ascii="Open Sans" w:hAnsi="Open Sans" w:cs="Open Sans"/>
          <w:sz w:val="28"/>
          <w:szCs w:val="28"/>
        </w:rPr>
      </w:pPr>
      <w:r w:rsidRPr="00FE443F">
        <w:rPr>
          <w:rFonts w:ascii="Open Sans" w:hAnsi="Open Sans" w:cs="Open Sans"/>
          <w:sz w:val="28"/>
          <w:szCs w:val="28"/>
          <w:bdr w:val="none" w:sz="0" w:space="0" w:color="auto" w:frame="1"/>
        </w:rPr>
        <w:t xml:space="preserve">A high level of emotional intelligence, strong influencing, coaching and relationship skills, a reputation for transparency, integrity, </w:t>
      </w:r>
      <w:proofErr w:type="gramStart"/>
      <w:r w:rsidRPr="00FE443F">
        <w:rPr>
          <w:rFonts w:ascii="Open Sans" w:hAnsi="Open Sans" w:cs="Open Sans"/>
          <w:sz w:val="28"/>
          <w:szCs w:val="28"/>
          <w:bdr w:val="none" w:sz="0" w:space="0" w:color="auto" w:frame="1"/>
        </w:rPr>
        <w:t>fair-mindedness</w:t>
      </w:r>
      <w:proofErr w:type="gramEnd"/>
      <w:r w:rsidRPr="00FE443F">
        <w:rPr>
          <w:rFonts w:ascii="Open Sans" w:hAnsi="Open Sans" w:cs="Open Sans"/>
          <w:sz w:val="28"/>
          <w:szCs w:val="28"/>
          <w:bdr w:val="none" w:sz="0" w:space="0" w:color="auto" w:frame="1"/>
        </w:rPr>
        <w:t xml:space="preserve"> and high ethical standards of excellence, and approachable and warm.</w:t>
      </w:r>
    </w:p>
    <w:p w14:paraId="60DF6BFD" w14:textId="77777777" w:rsidR="002011A3" w:rsidRPr="00FE443F" w:rsidRDefault="002011A3" w:rsidP="00121E22">
      <w:pPr>
        <w:pStyle w:val="NoSpacing"/>
        <w:rPr>
          <w:rStyle w:val="Strong"/>
          <w:rFonts w:ascii="Open Sans" w:hAnsi="Open Sans" w:cs="Open Sans"/>
          <w:b w:val="0"/>
          <w:bCs w:val="0"/>
          <w:sz w:val="28"/>
          <w:szCs w:val="28"/>
          <w:bdr w:val="none" w:sz="0" w:space="0" w:color="auto" w:frame="1"/>
          <w:shd w:val="clear" w:color="auto" w:fill="FFFFFF"/>
        </w:rPr>
      </w:pPr>
    </w:p>
    <w:p w14:paraId="1DDA67C2" w14:textId="6426C530" w:rsidR="002011A3" w:rsidRPr="00FE443F" w:rsidRDefault="002011A3" w:rsidP="00121E22">
      <w:pPr>
        <w:pStyle w:val="NoSpacing"/>
        <w:rPr>
          <w:rStyle w:val="Strong"/>
          <w:rFonts w:ascii="Open Sans" w:hAnsi="Open Sans" w:cs="Open Sans"/>
          <w:sz w:val="28"/>
          <w:szCs w:val="28"/>
          <w:bdr w:val="none" w:sz="0" w:space="0" w:color="auto" w:frame="1"/>
          <w:shd w:val="clear" w:color="auto" w:fill="FFFFFF"/>
        </w:rPr>
      </w:pPr>
      <w:r w:rsidRPr="00FE443F">
        <w:rPr>
          <w:rStyle w:val="Strong"/>
          <w:rFonts w:ascii="Open Sans" w:hAnsi="Open Sans" w:cs="Open Sans"/>
          <w:sz w:val="28"/>
          <w:szCs w:val="28"/>
          <w:bdr w:val="none" w:sz="0" w:space="0" w:color="auto" w:frame="1"/>
          <w:shd w:val="clear" w:color="auto" w:fill="FFFFFF"/>
        </w:rPr>
        <w:t>Education:</w:t>
      </w:r>
    </w:p>
    <w:p w14:paraId="298C8E54" w14:textId="77777777" w:rsidR="00121E22" w:rsidRPr="00FE443F" w:rsidRDefault="00121E22" w:rsidP="00121E22">
      <w:pPr>
        <w:pStyle w:val="NoSpacing"/>
        <w:rPr>
          <w:rFonts w:ascii="Open Sans" w:eastAsia="Georgia" w:hAnsi="Open Sans" w:cs="Open Sans"/>
          <w:sz w:val="28"/>
          <w:szCs w:val="28"/>
        </w:rPr>
      </w:pPr>
      <w:r w:rsidRPr="00FE443F">
        <w:rPr>
          <w:rFonts w:ascii="Open Sans" w:eastAsia="Georgia" w:hAnsi="Open Sans" w:cs="Open Sans"/>
          <w:sz w:val="28"/>
          <w:szCs w:val="28"/>
        </w:rPr>
        <w:t xml:space="preserve">PhD from an accredited university required, strong preference for PhD in Nursing.   </w:t>
      </w:r>
    </w:p>
    <w:p w14:paraId="3E67A75E" w14:textId="77777777" w:rsidR="00121E22" w:rsidRPr="00FE443F" w:rsidRDefault="00121E22" w:rsidP="00121E22">
      <w:pPr>
        <w:pStyle w:val="NoSpacing"/>
        <w:rPr>
          <w:rStyle w:val="Strong"/>
          <w:rFonts w:ascii="Open Sans" w:hAnsi="Open Sans" w:cs="Open Sans"/>
          <w:b w:val="0"/>
          <w:bCs w:val="0"/>
          <w:sz w:val="28"/>
          <w:szCs w:val="28"/>
          <w:bdr w:val="none" w:sz="0" w:space="0" w:color="auto" w:frame="1"/>
        </w:rPr>
      </w:pPr>
    </w:p>
    <w:p w14:paraId="7FD3E2A1" w14:textId="77777777" w:rsidR="00121E22" w:rsidRPr="00FE443F" w:rsidRDefault="002011A3" w:rsidP="00121E22">
      <w:pPr>
        <w:pStyle w:val="NoSpacing"/>
        <w:rPr>
          <w:rStyle w:val="Strong"/>
          <w:rFonts w:ascii="Open Sans" w:hAnsi="Open Sans" w:cs="Open Sans"/>
          <w:sz w:val="28"/>
          <w:szCs w:val="28"/>
          <w:bdr w:val="none" w:sz="0" w:space="0" w:color="auto" w:frame="1"/>
          <w:shd w:val="clear" w:color="auto" w:fill="FFFFFF"/>
        </w:rPr>
      </w:pPr>
      <w:r w:rsidRPr="00FE443F">
        <w:rPr>
          <w:rStyle w:val="Strong"/>
          <w:rFonts w:ascii="Open Sans" w:hAnsi="Open Sans" w:cs="Open Sans"/>
          <w:sz w:val="28"/>
          <w:szCs w:val="28"/>
          <w:bdr w:val="none" w:sz="0" w:space="0" w:color="auto" w:frame="1"/>
          <w:shd w:val="clear" w:color="auto" w:fill="FFFFFF"/>
        </w:rPr>
        <w:t>Experience:</w:t>
      </w:r>
    </w:p>
    <w:p w14:paraId="74160C9B" w14:textId="7DE18EC1" w:rsidR="00121E22" w:rsidRPr="00FE443F" w:rsidRDefault="00121E22" w:rsidP="00121E22">
      <w:pPr>
        <w:pStyle w:val="NoSpacing"/>
        <w:rPr>
          <w:rFonts w:ascii="Open Sans" w:hAnsi="Open Sans" w:cs="Open Sans"/>
          <w:sz w:val="28"/>
          <w:szCs w:val="28"/>
          <w:bdr w:val="none" w:sz="0" w:space="0" w:color="auto" w:frame="1"/>
          <w:shd w:val="clear" w:color="auto" w:fill="FFFFFF"/>
        </w:rPr>
      </w:pPr>
      <w:r w:rsidRPr="00FE443F">
        <w:rPr>
          <w:rFonts w:ascii="Open Sans" w:eastAsia="Georgia" w:hAnsi="Open Sans" w:cs="Open Sans"/>
          <w:sz w:val="28"/>
          <w:szCs w:val="28"/>
        </w:rPr>
        <w:t xml:space="preserve">UT Health San Antonio seeks a transformational leader with intellectual breadth, strong interpersonal skills, demonstrated expertise in research-driven programs and policies, and experience leading complex teams. </w:t>
      </w:r>
      <w:r w:rsidR="002C07D4" w:rsidRPr="00FE443F">
        <w:rPr>
          <w:rFonts w:ascii="Open Sans" w:eastAsia="Georgia" w:hAnsi="Open Sans" w:cs="Open Sans"/>
          <w:sz w:val="28"/>
          <w:szCs w:val="28"/>
        </w:rPr>
        <w:t>Experience at an academic health science center and/or research-intensive institution</w:t>
      </w:r>
      <w:r w:rsidR="00C13B69" w:rsidRPr="00FE443F">
        <w:rPr>
          <w:rFonts w:ascii="Open Sans" w:eastAsia="Georgia" w:hAnsi="Open Sans" w:cs="Open Sans"/>
          <w:sz w:val="28"/>
          <w:szCs w:val="28"/>
        </w:rPr>
        <w:t xml:space="preserve">. PhD Program oversight experience preferred. </w:t>
      </w:r>
    </w:p>
    <w:p w14:paraId="6E1699C5" w14:textId="77777777" w:rsidR="00121E22" w:rsidRPr="00FE443F" w:rsidRDefault="00121E22" w:rsidP="00121E22">
      <w:pPr>
        <w:pStyle w:val="NoSpacing"/>
        <w:rPr>
          <w:rStyle w:val="Strong"/>
          <w:rFonts w:ascii="Open Sans" w:hAnsi="Open Sans" w:cs="Open Sans"/>
          <w:b w:val="0"/>
          <w:bCs w:val="0"/>
          <w:sz w:val="28"/>
          <w:szCs w:val="28"/>
          <w:bdr w:val="none" w:sz="0" w:space="0" w:color="auto" w:frame="1"/>
          <w:shd w:val="clear" w:color="auto" w:fill="FFFFFF"/>
        </w:rPr>
      </w:pPr>
    </w:p>
    <w:p w14:paraId="76685887" w14:textId="77777777" w:rsidR="00121E22" w:rsidRPr="00FE443F" w:rsidRDefault="00121E22" w:rsidP="00121E22">
      <w:pPr>
        <w:pStyle w:val="NoSpacing"/>
        <w:rPr>
          <w:rStyle w:val="Strong"/>
          <w:rFonts w:ascii="Open Sans" w:hAnsi="Open Sans" w:cs="Open Sans"/>
          <w:sz w:val="28"/>
          <w:szCs w:val="28"/>
          <w:bdr w:val="none" w:sz="0" w:space="0" w:color="auto" w:frame="1"/>
          <w:shd w:val="clear" w:color="auto" w:fill="FFFFFF"/>
        </w:rPr>
      </w:pPr>
      <w:r w:rsidRPr="00FE443F">
        <w:rPr>
          <w:rStyle w:val="Strong"/>
          <w:rFonts w:ascii="Open Sans" w:hAnsi="Open Sans" w:cs="Open Sans"/>
          <w:sz w:val="28"/>
          <w:szCs w:val="28"/>
          <w:bdr w:val="none" w:sz="0" w:space="0" w:color="auto" w:frame="1"/>
          <w:shd w:val="clear" w:color="auto" w:fill="FFFFFF"/>
        </w:rPr>
        <w:t>Please include in your submission:</w:t>
      </w:r>
    </w:p>
    <w:p w14:paraId="1C1927DC" w14:textId="77777777" w:rsidR="00121E22" w:rsidRPr="00FE443F" w:rsidRDefault="00121E22" w:rsidP="00121E22">
      <w:pPr>
        <w:pStyle w:val="NoSpacing"/>
        <w:rPr>
          <w:rStyle w:val="Strong"/>
          <w:rFonts w:ascii="Open Sans" w:hAnsi="Open Sans" w:cs="Open Sans"/>
          <w:b w:val="0"/>
          <w:bCs w:val="0"/>
          <w:sz w:val="28"/>
          <w:szCs w:val="28"/>
          <w:bdr w:val="none" w:sz="0" w:space="0" w:color="auto" w:frame="1"/>
          <w:shd w:val="clear" w:color="auto" w:fill="FFFFFF"/>
        </w:rPr>
      </w:pPr>
    </w:p>
    <w:p w14:paraId="0C1ADD4B" w14:textId="77777777" w:rsidR="00121E22" w:rsidRPr="00FE443F" w:rsidRDefault="00121E22" w:rsidP="00121E22">
      <w:pPr>
        <w:pStyle w:val="NoSpacing"/>
        <w:rPr>
          <w:rStyle w:val="Strong"/>
          <w:rFonts w:ascii="Open Sans" w:hAnsi="Open Sans" w:cs="Open Sans"/>
          <w:b w:val="0"/>
          <w:bCs w:val="0"/>
          <w:sz w:val="28"/>
          <w:szCs w:val="28"/>
          <w:bdr w:val="none" w:sz="0" w:space="0" w:color="auto" w:frame="1"/>
          <w:shd w:val="clear" w:color="auto" w:fill="FFFFFF"/>
        </w:rPr>
      </w:pPr>
      <w:r w:rsidRPr="00FE443F">
        <w:rPr>
          <w:rStyle w:val="Strong"/>
          <w:rFonts w:ascii="Open Sans" w:hAnsi="Open Sans" w:cs="Open Sans"/>
          <w:b w:val="0"/>
          <w:bCs w:val="0"/>
          <w:sz w:val="28"/>
          <w:szCs w:val="28"/>
          <w:bdr w:val="none" w:sz="0" w:space="0" w:color="auto" w:frame="1"/>
          <w:shd w:val="clear" w:color="auto" w:fill="FFFFFF"/>
        </w:rPr>
        <w:t>1. Letter of Intent outlining interest and experience.</w:t>
      </w:r>
    </w:p>
    <w:p w14:paraId="7DA84CD3" w14:textId="77777777" w:rsidR="00121E22" w:rsidRPr="00FE443F" w:rsidRDefault="00121E22" w:rsidP="00121E22">
      <w:pPr>
        <w:pStyle w:val="NoSpacing"/>
        <w:rPr>
          <w:rStyle w:val="Strong"/>
          <w:rFonts w:ascii="Open Sans" w:hAnsi="Open Sans" w:cs="Open Sans"/>
          <w:b w:val="0"/>
          <w:bCs w:val="0"/>
          <w:sz w:val="28"/>
          <w:szCs w:val="28"/>
          <w:bdr w:val="none" w:sz="0" w:space="0" w:color="auto" w:frame="1"/>
          <w:shd w:val="clear" w:color="auto" w:fill="FFFFFF"/>
        </w:rPr>
      </w:pPr>
    </w:p>
    <w:p w14:paraId="56400B2B" w14:textId="58A2B9F7" w:rsidR="00121E22" w:rsidRPr="00FE443F" w:rsidRDefault="00121E22" w:rsidP="00121E22">
      <w:pPr>
        <w:pStyle w:val="NoSpacing"/>
        <w:rPr>
          <w:rStyle w:val="Strong"/>
          <w:rFonts w:ascii="Open Sans" w:hAnsi="Open Sans" w:cs="Open Sans"/>
          <w:b w:val="0"/>
          <w:bCs w:val="0"/>
          <w:sz w:val="28"/>
          <w:szCs w:val="28"/>
          <w:bdr w:val="none" w:sz="0" w:space="0" w:color="auto" w:frame="1"/>
          <w:shd w:val="clear" w:color="auto" w:fill="FFFFFF"/>
        </w:rPr>
      </w:pPr>
      <w:r w:rsidRPr="00FE443F">
        <w:rPr>
          <w:rStyle w:val="Strong"/>
          <w:rFonts w:ascii="Open Sans" w:hAnsi="Open Sans" w:cs="Open Sans"/>
          <w:b w:val="0"/>
          <w:bCs w:val="0"/>
          <w:sz w:val="28"/>
          <w:szCs w:val="28"/>
          <w:bdr w:val="none" w:sz="0" w:space="0" w:color="auto" w:frame="1"/>
          <w:shd w:val="clear" w:color="auto" w:fill="FFFFFF"/>
        </w:rPr>
        <w:t>2. Current curriculum vitae.</w:t>
      </w:r>
    </w:p>
    <w:p w14:paraId="75C519E9" w14:textId="77777777" w:rsidR="002C07D4" w:rsidRPr="00FE443F" w:rsidRDefault="002C07D4" w:rsidP="00121E22">
      <w:pPr>
        <w:pStyle w:val="NoSpacing"/>
        <w:rPr>
          <w:rStyle w:val="Strong"/>
          <w:rFonts w:ascii="Open Sans" w:hAnsi="Open Sans" w:cs="Open Sans"/>
          <w:b w:val="0"/>
          <w:bCs w:val="0"/>
          <w:sz w:val="28"/>
          <w:szCs w:val="28"/>
          <w:bdr w:val="none" w:sz="0" w:space="0" w:color="auto" w:frame="1"/>
          <w:shd w:val="clear" w:color="auto" w:fill="FFFFFF"/>
        </w:rPr>
      </w:pPr>
    </w:p>
    <w:p w14:paraId="634A33E5" w14:textId="6523ABF6" w:rsidR="00121E22" w:rsidRPr="00FE443F" w:rsidRDefault="00121E22" w:rsidP="00121E22">
      <w:pPr>
        <w:pStyle w:val="NoSpacing"/>
        <w:rPr>
          <w:rFonts w:ascii="Open Sans" w:hAnsi="Open Sans" w:cs="Open Sans"/>
          <w:sz w:val="28"/>
          <w:szCs w:val="28"/>
          <w:shd w:val="clear" w:color="auto" w:fill="FFFFFF"/>
        </w:rPr>
      </w:pPr>
      <w:r w:rsidRPr="00FE443F">
        <w:rPr>
          <w:rFonts w:ascii="Open Sans" w:hAnsi="Open Sans" w:cs="Open Sans"/>
          <w:sz w:val="28"/>
          <w:szCs w:val="28"/>
          <w:shd w:val="clear" w:color="auto" w:fill="FFFFFF"/>
        </w:rPr>
        <w:t xml:space="preserve">For questions, please contact Lauren Morton, Assistant to the Dean at (210) 567-5800 or </w:t>
      </w:r>
      <w:hyperlink r:id="rId8" w:history="1">
        <w:r w:rsidRPr="00FE443F">
          <w:rPr>
            <w:rStyle w:val="Hyperlink"/>
            <w:rFonts w:ascii="Open Sans" w:hAnsi="Open Sans" w:cs="Open Sans"/>
            <w:color w:val="auto"/>
            <w:sz w:val="28"/>
            <w:szCs w:val="28"/>
            <w:shd w:val="clear" w:color="auto" w:fill="FFFFFF"/>
          </w:rPr>
          <w:t>MortonL@uthscsa.edu</w:t>
        </w:r>
      </w:hyperlink>
      <w:r w:rsidRPr="00FE443F">
        <w:rPr>
          <w:rFonts w:ascii="Open Sans" w:hAnsi="Open Sans" w:cs="Open Sans"/>
          <w:sz w:val="28"/>
          <w:szCs w:val="28"/>
          <w:shd w:val="clear" w:color="auto" w:fill="FFFFFF"/>
        </w:rPr>
        <w:t>.</w:t>
      </w:r>
    </w:p>
    <w:p w14:paraId="67BFBCEA" w14:textId="2488F89A" w:rsidR="00121E22" w:rsidRPr="00FE443F" w:rsidRDefault="00121E22" w:rsidP="00121E22">
      <w:pPr>
        <w:pStyle w:val="NoSpacing"/>
        <w:rPr>
          <w:rFonts w:ascii="Open Sans" w:hAnsi="Open Sans" w:cs="Open Sans"/>
          <w:sz w:val="28"/>
          <w:szCs w:val="28"/>
          <w:shd w:val="clear" w:color="auto" w:fill="FFFFFF"/>
        </w:rPr>
      </w:pPr>
    </w:p>
    <w:p w14:paraId="47A395BF" w14:textId="7368BB4A" w:rsidR="00121E22" w:rsidRPr="00FE443F" w:rsidRDefault="00121E22" w:rsidP="00121E22">
      <w:pPr>
        <w:pStyle w:val="NoSpacing"/>
        <w:rPr>
          <w:rFonts w:ascii="Open Sans" w:hAnsi="Open Sans" w:cs="Open Sans"/>
          <w:i/>
          <w:iCs/>
          <w:sz w:val="28"/>
          <w:szCs w:val="28"/>
          <w:shd w:val="clear" w:color="auto" w:fill="FFFFFF"/>
        </w:rPr>
      </w:pPr>
      <w:r w:rsidRPr="00FE443F">
        <w:rPr>
          <w:rFonts w:ascii="Open Sans" w:hAnsi="Open Sans" w:cs="Open Sans"/>
          <w:i/>
          <w:iCs/>
          <w:sz w:val="28"/>
          <w:szCs w:val="28"/>
          <w:shd w:val="clear" w:color="auto" w:fill="FFFFFF"/>
        </w:rPr>
        <w:t xml:space="preserve">Our School of Nursing is one of five schools at UT Health San Antonio, the only academic health science center in South Texas and chief catalyst for San Antonio’s thriving $40.2-billion-dollar health care and biosciences industry. For nearly 50 years, we have educated nurse leaders, clinicians, </w:t>
      </w:r>
      <w:proofErr w:type="gramStart"/>
      <w:r w:rsidRPr="00FE443F">
        <w:rPr>
          <w:rFonts w:ascii="Open Sans" w:hAnsi="Open Sans" w:cs="Open Sans"/>
          <w:i/>
          <w:iCs/>
          <w:sz w:val="28"/>
          <w:szCs w:val="28"/>
          <w:shd w:val="clear" w:color="auto" w:fill="FFFFFF"/>
        </w:rPr>
        <w:t>scientists</w:t>
      </w:r>
      <w:proofErr w:type="gramEnd"/>
      <w:r w:rsidRPr="00FE443F">
        <w:rPr>
          <w:rFonts w:ascii="Open Sans" w:hAnsi="Open Sans" w:cs="Open Sans"/>
          <w:i/>
          <w:iCs/>
          <w:sz w:val="28"/>
          <w:szCs w:val="28"/>
          <w:shd w:val="clear" w:color="auto" w:fill="FFFFFF"/>
        </w:rPr>
        <w:t xml:space="preserve"> and teachers to serve the diverse and underserved 38-county population of South Texas. The school offers five academic programs consisting of BSN, MSN, DNP and PhD degrees and specialty certificates. Our school employs a state-of-the-art Center for Simulation Innovation for clinical education, as well as a growing patient care practice providing primary and acute care at our own clinic, Wellness 360 and at a variety of community partner sites. As leaders in community outreach, we also operate a mobile health unit used for disaster relief and other missions. Faculty enjoy a wide range of engagement through our research program and Center for Community-Based Health Promotion with Women and Children, and a new Center on Smart and Connected Health Technologies. Collaborative, interprofessional research opportunities include the Glenn Biggs Institute for Alzheimer’s &amp; Neurodegenerative Disease, </w:t>
      </w:r>
      <w:proofErr w:type="spellStart"/>
      <w:r w:rsidRPr="00FE443F">
        <w:rPr>
          <w:rFonts w:ascii="Open Sans" w:hAnsi="Open Sans" w:cs="Open Sans"/>
          <w:i/>
          <w:iCs/>
          <w:sz w:val="28"/>
          <w:szCs w:val="28"/>
          <w:shd w:val="clear" w:color="auto" w:fill="FFFFFF"/>
        </w:rPr>
        <w:t>Barshop</w:t>
      </w:r>
      <w:proofErr w:type="spellEnd"/>
      <w:r w:rsidRPr="00FE443F">
        <w:rPr>
          <w:rFonts w:ascii="Open Sans" w:hAnsi="Open Sans" w:cs="Open Sans"/>
          <w:i/>
          <w:iCs/>
          <w:sz w:val="28"/>
          <w:szCs w:val="28"/>
          <w:shd w:val="clear" w:color="auto" w:fill="FFFFFF"/>
        </w:rPr>
        <w:t xml:space="preserve"> Institute for Longevity &amp; Aging Studies, Center for Research to Advance Community Health and more. Over the next four years we are expanding our specialist network, faculty practice and community partnerships to advance innovative sustainable models of health care and increase health equity. Be part of our growing team of 100+ faculty. </w:t>
      </w:r>
    </w:p>
    <w:p w14:paraId="69B4A829" w14:textId="77777777" w:rsidR="00121E22" w:rsidRPr="00FE443F" w:rsidRDefault="00121E22" w:rsidP="00121E22">
      <w:pPr>
        <w:pStyle w:val="NoSpacing"/>
        <w:rPr>
          <w:rFonts w:ascii="Open Sans" w:hAnsi="Open Sans" w:cs="Open Sans"/>
          <w:sz w:val="28"/>
          <w:szCs w:val="28"/>
          <w:shd w:val="clear" w:color="auto" w:fill="FFFFFF"/>
        </w:rPr>
      </w:pPr>
    </w:p>
    <w:p w14:paraId="025FD16A" w14:textId="382874CB" w:rsidR="00121E22" w:rsidRPr="00FE443F" w:rsidRDefault="00121E22" w:rsidP="00121E22">
      <w:pPr>
        <w:pStyle w:val="NoSpacing"/>
        <w:rPr>
          <w:rStyle w:val="Strong"/>
          <w:rFonts w:ascii="Open Sans" w:hAnsi="Open Sans" w:cs="Open Sans"/>
          <w:b w:val="0"/>
          <w:bCs w:val="0"/>
          <w:sz w:val="28"/>
          <w:szCs w:val="28"/>
          <w:bdr w:val="none" w:sz="0" w:space="0" w:color="auto" w:frame="1"/>
          <w:shd w:val="clear" w:color="auto" w:fill="FFFFFF"/>
        </w:rPr>
      </w:pPr>
      <w:r w:rsidRPr="00FE443F">
        <w:rPr>
          <w:rFonts w:ascii="Open Sans" w:hAnsi="Open Sans" w:cs="Open Sans"/>
          <w:sz w:val="28"/>
          <w:szCs w:val="28"/>
          <w:shd w:val="clear" w:color="auto" w:fill="FFFFFF"/>
        </w:rPr>
        <w:t xml:space="preserve">UT Health San Antonio is an Equal Employment </w:t>
      </w:r>
      <w:r w:rsidR="002C07D4" w:rsidRPr="00FE443F">
        <w:rPr>
          <w:rFonts w:ascii="Open Sans" w:hAnsi="Open Sans" w:cs="Open Sans"/>
          <w:sz w:val="28"/>
          <w:szCs w:val="28"/>
          <w:shd w:val="clear" w:color="auto" w:fill="FFFFFF"/>
        </w:rPr>
        <w:t>O</w:t>
      </w:r>
      <w:r w:rsidRPr="00FE443F">
        <w:rPr>
          <w:rFonts w:ascii="Open Sans" w:hAnsi="Open Sans" w:cs="Open Sans"/>
          <w:sz w:val="28"/>
          <w:szCs w:val="28"/>
          <w:shd w:val="clear" w:color="auto" w:fill="FFFFFF"/>
        </w:rPr>
        <w:t>pportunity/Affirmative Action Employer including protected veterans and persons with disabilities. All faculty appointments are designated as security sensitive positions.</w:t>
      </w:r>
    </w:p>
    <w:p w14:paraId="65B1DACE" w14:textId="77777777" w:rsidR="002011A3" w:rsidRPr="00FE443F" w:rsidRDefault="002011A3" w:rsidP="00121E22">
      <w:pPr>
        <w:pStyle w:val="NoSpacing"/>
        <w:rPr>
          <w:rStyle w:val="Strong"/>
          <w:rFonts w:ascii="Open Sans" w:hAnsi="Open Sans" w:cs="Open Sans"/>
          <w:sz w:val="28"/>
          <w:szCs w:val="28"/>
          <w:bdr w:val="none" w:sz="0" w:space="0" w:color="auto" w:frame="1"/>
        </w:rPr>
      </w:pPr>
    </w:p>
    <w:p w14:paraId="1E0441F5" w14:textId="77777777" w:rsidR="0044671B" w:rsidRPr="00FE443F" w:rsidRDefault="0044671B" w:rsidP="00121E22">
      <w:pPr>
        <w:pStyle w:val="NoSpacing"/>
        <w:rPr>
          <w:rFonts w:ascii="Open Sans" w:hAnsi="Open Sans" w:cs="Open Sans"/>
          <w:sz w:val="28"/>
          <w:szCs w:val="28"/>
        </w:rPr>
      </w:pPr>
    </w:p>
    <w:sectPr w:rsidR="0044671B" w:rsidRPr="00FE4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1121B"/>
    <w:multiLevelType w:val="hybridMultilevel"/>
    <w:tmpl w:val="98F4533A"/>
    <w:lvl w:ilvl="0" w:tplc="FFFFFFFF">
      <w:start w:val="1"/>
      <w:numFmt w:val="bullet"/>
      <w:lvlText w:val=""/>
      <w:lvlJc w:val="left"/>
      <w:pPr>
        <w:ind w:left="720" w:hanging="360"/>
      </w:pPr>
      <w:rPr>
        <w:rFonts w:ascii="Symbol" w:hAnsi="Symbol" w:hint="default"/>
      </w:rPr>
    </w:lvl>
    <w:lvl w:ilvl="1" w:tplc="BCD84BA0">
      <w:start w:val="1"/>
      <w:numFmt w:val="bullet"/>
      <w:lvlText w:val="o"/>
      <w:lvlJc w:val="left"/>
      <w:pPr>
        <w:ind w:left="1440" w:hanging="360"/>
      </w:pPr>
      <w:rPr>
        <w:rFonts w:ascii="Courier New" w:hAnsi="Courier New" w:hint="default"/>
      </w:rPr>
    </w:lvl>
    <w:lvl w:ilvl="2" w:tplc="A75843D4">
      <w:start w:val="1"/>
      <w:numFmt w:val="bullet"/>
      <w:lvlText w:val=""/>
      <w:lvlJc w:val="left"/>
      <w:pPr>
        <w:ind w:left="2160" w:hanging="360"/>
      </w:pPr>
      <w:rPr>
        <w:rFonts w:ascii="Wingdings" w:hAnsi="Wingdings" w:hint="default"/>
      </w:rPr>
    </w:lvl>
    <w:lvl w:ilvl="3" w:tplc="708C0838">
      <w:start w:val="1"/>
      <w:numFmt w:val="bullet"/>
      <w:lvlText w:val=""/>
      <w:lvlJc w:val="left"/>
      <w:pPr>
        <w:ind w:left="2880" w:hanging="360"/>
      </w:pPr>
      <w:rPr>
        <w:rFonts w:ascii="Symbol" w:hAnsi="Symbol" w:hint="default"/>
      </w:rPr>
    </w:lvl>
    <w:lvl w:ilvl="4" w:tplc="A71C4F9E">
      <w:start w:val="1"/>
      <w:numFmt w:val="bullet"/>
      <w:lvlText w:val="o"/>
      <w:lvlJc w:val="left"/>
      <w:pPr>
        <w:ind w:left="3600" w:hanging="360"/>
      </w:pPr>
      <w:rPr>
        <w:rFonts w:ascii="Courier New" w:hAnsi="Courier New" w:hint="default"/>
      </w:rPr>
    </w:lvl>
    <w:lvl w:ilvl="5" w:tplc="B5E6CA38">
      <w:start w:val="1"/>
      <w:numFmt w:val="bullet"/>
      <w:lvlText w:val=""/>
      <w:lvlJc w:val="left"/>
      <w:pPr>
        <w:ind w:left="4320" w:hanging="360"/>
      </w:pPr>
      <w:rPr>
        <w:rFonts w:ascii="Wingdings" w:hAnsi="Wingdings" w:hint="default"/>
      </w:rPr>
    </w:lvl>
    <w:lvl w:ilvl="6" w:tplc="84D4628C">
      <w:start w:val="1"/>
      <w:numFmt w:val="bullet"/>
      <w:lvlText w:val=""/>
      <w:lvlJc w:val="left"/>
      <w:pPr>
        <w:ind w:left="5040" w:hanging="360"/>
      </w:pPr>
      <w:rPr>
        <w:rFonts w:ascii="Symbol" w:hAnsi="Symbol" w:hint="default"/>
      </w:rPr>
    </w:lvl>
    <w:lvl w:ilvl="7" w:tplc="1CBCB9EE">
      <w:start w:val="1"/>
      <w:numFmt w:val="bullet"/>
      <w:lvlText w:val="o"/>
      <w:lvlJc w:val="left"/>
      <w:pPr>
        <w:ind w:left="5760" w:hanging="360"/>
      </w:pPr>
      <w:rPr>
        <w:rFonts w:ascii="Courier New" w:hAnsi="Courier New" w:hint="default"/>
      </w:rPr>
    </w:lvl>
    <w:lvl w:ilvl="8" w:tplc="6D105D14">
      <w:start w:val="1"/>
      <w:numFmt w:val="bullet"/>
      <w:lvlText w:val=""/>
      <w:lvlJc w:val="left"/>
      <w:pPr>
        <w:ind w:left="6480" w:hanging="360"/>
      </w:pPr>
      <w:rPr>
        <w:rFonts w:ascii="Wingdings" w:hAnsi="Wingdings" w:hint="default"/>
      </w:rPr>
    </w:lvl>
  </w:abstractNum>
  <w:abstractNum w:abstractNumId="1" w15:restartNumberingAfterBreak="0">
    <w:nsid w:val="42032C36"/>
    <w:multiLevelType w:val="multilevel"/>
    <w:tmpl w:val="77E0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EA7E36"/>
    <w:multiLevelType w:val="multilevel"/>
    <w:tmpl w:val="83A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A3"/>
    <w:rsid w:val="00121E22"/>
    <w:rsid w:val="001D7F8D"/>
    <w:rsid w:val="002011A3"/>
    <w:rsid w:val="002C07D4"/>
    <w:rsid w:val="0044671B"/>
    <w:rsid w:val="004820A3"/>
    <w:rsid w:val="007A7A35"/>
    <w:rsid w:val="00BA3E83"/>
    <w:rsid w:val="00BF6BD1"/>
    <w:rsid w:val="00C13B69"/>
    <w:rsid w:val="00E84FE9"/>
    <w:rsid w:val="00FE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DF21"/>
  <w15:chartTrackingRefBased/>
  <w15:docId w15:val="{19ABEC85-DA9D-4820-98DE-ADDD97EC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1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11A3"/>
    <w:pPr>
      <w:spacing w:before="100" w:beforeAutospacing="1" w:after="100" w:afterAutospacing="1"/>
    </w:pPr>
  </w:style>
  <w:style w:type="character" w:styleId="Strong">
    <w:name w:val="Strong"/>
    <w:basedOn w:val="DefaultParagraphFont"/>
    <w:uiPriority w:val="22"/>
    <w:qFormat/>
    <w:rsid w:val="002011A3"/>
    <w:rPr>
      <w:b/>
      <w:bCs/>
    </w:rPr>
  </w:style>
  <w:style w:type="paragraph" w:styleId="ListParagraph">
    <w:name w:val="List Paragraph"/>
    <w:basedOn w:val="Normal"/>
    <w:uiPriority w:val="34"/>
    <w:qFormat/>
    <w:rsid w:val="00121E22"/>
    <w:pPr>
      <w:ind w:left="720"/>
      <w:contextualSpacing/>
    </w:pPr>
  </w:style>
  <w:style w:type="paragraph" w:customStyle="1" w:styleId="Default">
    <w:name w:val="Default"/>
    <w:basedOn w:val="Normal"/>
    <w:rsid w:val="00121E22"/>
    <w:rPr>
      <w:rFonts w:ascii="Calibri" w:eastAsiaTheme="minorEastAsia" w:hAnsi="Calibri" w:cs="Calibri"/>
      <w:color w:val="000000" w:themeColor="text1"/>
    </w:rPr>
  </w:style>
  <w:style w:type="paragraph" w:styleId="NoSpacing">
    <w:name w:val="No Spacing"/>
    <w:uiPriority w:val="1"/>
    <w:qFormat/>
    <w:rsid w:val="00121E2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1E22"/>
    <w:rPr>
      <w:color w:val="0563C1" w:themeColor="hyperlink"/>
      <w:u w:val="single"/>
    </w:rPr>
  </w:style>
  <w:style w:type="character" w:styleId="UnresolvedMention">
    <w:name w:val="Unresolved Mention"/>
    <w:basedOn w:val="DefaultParagraphFont"/>
    <w:uiPriority w:val="99"/>
    <w:semiHidden/>
    <w:unhideWhenUsed/>
    <w:rsid w:val="00121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1009">
      <w:bodyDiv w:val="1"/>
      <w:marLeft w:val="0"/>
      <w:marRight w:val="0"/>
      <w:marTop w:val="0"/>
      <w:marBottom w:val="0"/>
      <w:divBdr>
        <w:top w:val="none" w:sz="0" w:space="0" w:color="auto"/>
        <w:left w:val="none" w:sz="0" w:space="0" w:color="auto"/>
        <w:bottom w:val="none" w:sz="0" w:space="0" w:color="auto"/>
        <w:right w:val="none" w:sz="0" w:space="0" w:color="auto"/>
      </w:divBdr>
    </w:div>
    <w:div w:id="209078000">
      <w:bodyDiv w:val="1"/>
      <w:marLeft w:val="0"/>
      <w:marRight w:val="0"/>
      <w:marTop w:val="0"/>
      <w:marBottom w:val="0"/>
      <w:divBdr>
        <w:top w:val="none" w:sz="0" w:space="0" w:color="auto"/>
        <w:left w:val="none" w:sz="0" w:space="0" w:color="auto"/>
        <w:bottom w:val="none" w:sz="0" w:space="0" w:color="auto"/>
        <w:right w:val="none" w:sz="0" w:space="0" w:color="auto"/>
      </w:divBdr>
    </w:div>
    <w:div w:id="341204205">
      <w:bodyDiv w:val="1"/>
      <w:marLeft w:val="0"/>
      <w:marRight w:val="0"/>
      <w:marTop w:val="0"/>
      <w:marBottom w:val="0"/>
      <w:divBdr>
        <w:top w:val="none" w:sz="0" w:space="0" w:color="auto"/>
        <w:left w:val="none" w:sz="0" w:space="0" w:color="auto"/>
        <w:bottom w:val="none" w:sz="0" w:space="0" w:color="auto"/>
        <w:right w:val="none" w:sz="0" w:space="0" w:color="auto"/>
      </w:divBdr>
    </w:div>
    <w:div w:id="741028537">
      <w:bodyDiv w:val="1"/>
      <w:marLeft w:val="0"/>
      <w:marRight w:val="0"/>
      <w:marTop w:val="0"/>
      <w:marBottom w:val="0"/>
      <w:divBdr>
        <w:top w:val="none" w:sz="0" w:space="0" w:color="auto"/>
        <w:left w:val="none" w:sz="0" w:space="0" w:color="auto"/>
        <w:bottom w:val="none" w:sz="0" w:space="0" w:color="auto"/>
        <w:right w:val="none" w:sz="0" w:space="0" w:color="auto"/>
      </w:divBdr>
    </w:div>
    <w:div w:id="885289695">
      <w:bodyDiv w:val="1"/>
      <w:marLeft w:val="0"/>
      <w:marRight w:val="0"/>
      <w:marTop w:val="0"/>
      <w:marBottom w:val="0"/>
      <w:divBdr>
        <w:top w:val="none" w:sz="0" w:space="0" w:color="auto"/>
        <w:left w:val="none" w:sz="0" w:space="0" w:color="auto"/>
        <w:bottom w:val="none" w:sz="0" w:space="0" w:color="auto"/>
        <w:right w:val="none" w:sz="0" w:space="0" w:color="auto"/>
      </w:divBdr>
    </w:div>
    <w:div w:id="135977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tonL@uthscsa.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8588007696E4F87138A3238A60311" ma:contentTypeVersion="13" ma:contentTypeDescription="Create a new document." ma:contentTypeScope="" ma:versionID="573c75103a84afc119061ec10660282f">
  <xsd:schema xmlns:xsd="http://www.w3.org/2001/XMLSchema" xmlns:xs="http://www.w3.org/2001/XMLSchema" xmlns:p="http://schemas.microsoft.com/office/2006/metadata/properties" xmlns:ns3="444f06af-dda7-4b66-afcf-f3ce13429f0f" xmlns:ns4="fc5bd960-fa80-4c84-976a-dfb628bd1608" targetNamespace="http://schemas.microsoft.com/office/2006/metadata/properties" ma:root="true" ma:fieldsID="c34c13f928c306430dfa7517efb5008e" ns3:_="" ns4:_="">
    <xsd:import namespace="444f06af-dda7-4b66-afcf-f3ce13429f0f"/>
    <xsd:import namespace="fc5bd960-fa80-4c84-976a-dfb628bd16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f06af-dda7-4b66-afcf-f3ce13429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bd960-fa80-4c84-976a-dfb628bd16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BCDD5-FF67-4153-B2D1-7BF1A22A2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f06af-dda7-4b66-afcf-f3ce13429f0f"/>
    <ds:schemaRef ds:uri="fc5bd960-fa80-4c84-976a-dfb628bd1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3BC43-F81C-423C-B014-928047AF8F58}">
  <ds:schemaRefs>
    <ds:schemaRef ds:uri="http://schemas.microsoft.com/sharepoint/v3/contenttype/forms"/>
  </ds:schemaRefs>
</ds:datastoreItem>
</file>

<file path=customXml/itemProps3.xml><?xml version="1.0" encoding="utf-8"?>
<ds:datastoreItem xmlns:ds="http://schemas.openxmlformats.org/officeDocument/2006/customXml" ds:itemID="{D0FFFFF4-32B3-4215-9D4A-F7F82F9BB1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UT Health San Antonio</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Lauren W</dc:creator>
  <cp:keywords/>
  <dc:description/>
  <cp:lastModifiedBy>Morton, Lauren W</cp:lastModifiedBy>
  <cp:revision>4</cp:revision>
  <cp:lastPrinted>2021-07-22T17:58:00Z</cp:lastPrinted>
  <dcterms:created xsi:type="dcterms:W3CDTF">2021-08-11T19:19:00Z</dcterms:created>
  <dcterms:modified xsi:type="dcterms:W3CDTF">2021-08-11T19:24:00Z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0x0101008068588007696E4F87138A3238A60311</vt:lpwstr>
  </property>
</Properties>
</file>