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07D5" w14:textId="77777777" w:rsidR="00AB23DB" w:rsidRPr="00007289" w:rsidRDefault="00AB23DB" w:rsidP="00AB23DB">
      <w:pPr>
        <w:rPr>
          <w:rFonts w:ascii="Calibri" w:hAnsi="Calibri"/>
          <w:b/>
          <w:sz w:val="20"/>
          <w:szCs w:val="20"/>
        </w:rPr>
      </w:pPr>
      <w:r w:rsidRPr="00007289">
        <w:rPr>
          <w:rFonts w:ascii="Calibri" w:hAnsi="Calibri"/>
          <w:b/>
          <w:sz w:val="20"/>
          <w:szCs w:val="20"/>
        </w:rPr>
        <w:t>Tenured/Tenure-Track Nurse Faculty</w:t>
      </w:r>
    </w:p>
    <w:p w14:paraId="3E9E45BA" w14:textId="77777777" w:rsidR="00AB23DB" w:rsidRPr="00007289" w:rsidRDefault="00AB23DB" w:rsidP="00AB23DB">
      <w:pPr>
        <w:rPr>
          <w:rFonts w:ascii="Calibri" w:hAnsi="Calibri"/>
          <w:sz w:val="20"/>
          <w:szCs w:val="20"/>
        </w:rPr>
      </w:pPr>
    </w:p>
    <w:p w14:paraId="58E5D81F" w14:textId="77777777" w:rsidR="00AB23DB" w:rsidRPr="00007289" w:rsidRDefault="00AB23DB" w:rsidP="00AB23DB">
      <w:pPr>
        <w:rPr>
          <w:rFonts w:ascii="Calibri" w:hAnsi="Calibri"/>
          <w:sz w:val="20"/>
          <w:szCs w:val="20"/>
        </w:rPr>
      </w:pPr>
      <w:r w:rsidRPr="00007289">
        <w:rPr>
          <w:rFonts w:ascii="Calibri" w:hAnsi="Calibri"/>
          <w:sz w:val="20"/>
          <w:szCs w:val="20"/>
        </w:rPr>
        <w:t>The School of Nursing at George Mason University invites applications full-time, 9-month, tenured/tenure-track positions at the academic rank of Assistant, Associate, or Full Professor. Our faculty aspires to contribute to the health of all populations through innovative and impactful education, research, practice, and service. George Mason University, a Carnegie Research 1 institution, is the largest, most diverse, and innovative public university in Virginia with more than 38,000 students from all 50 states and over 135 countries. Located in Fairfax, Virginia, Mason is part of the Washington, D.C. metropolitan area, offering easy access to the cultural, scientific, and political resources of the nation’s capital. Mason has a strong institutional commitment to the achievement of excellence and diversity among its faculty and staff, and strongly encourages candidates to apply who will enrich Mason’s academic and culturally inclusive environment.</w:t>
      </w:r>
    </w:p>
    <w:p w14:paraId="04A0F827" w14:textId="77777777" w:rsidR="00AB23DB" w:rsidRPr="00007289" w:rsidRDefault="00AB23DB" w:rsidP="00AB23DB">
      <w:pPr>
        <w:rPr>
          <w:rFonts w:ascii="Calibri" w:hAnsi="Calibri"/>
          <w:sz w:val="20"/>
          <w:szCs w:val="20"/>
        </w:rPr>
      </w:pPr>
    </w:p>
    <w:p w14:paraId="2E5CB04F" w14:textId="77777777" w:rsidR="00AB23DB" w:rsidRPr="00007289" w:rsidRDefault="00AB23DB" w:rsidP="00AB23DB">
      <w:pPr>
        <w:rPr>
          <w:rFonts w:ascii="Calibri" w:hAnsi="Calibri"/>
          <w:b/>
          <w:sz w:val="20"/>
          <w:szCs w:val="20"/>
        </w:rPr>
      </w:pPr>
      <w:r w:rsidRPr="00007289">
        <w:rPr>
          <w:rFonts w:ascii="Calibri" w:hAnsi="Calibri"/>
          <w:b/>
          <w:sz w:val="20"/>
          <w:szCs w:val="20"/>
        </w:rPr>
        <w:t>About the Department:</w:t>
      </w:r>
    </w:p>
    <w:p w14:paraId="34E48CC2" w14:textId="77777777" w:rsidR="00AB23DB" w:rsidRPr="00007289" w:rsidRDefault="00AB23DB" w:rsidP="00AB23DB">
      <w:pPr>
        <w:rPr>
          <w:rFonts w:ascii="Calibri" w:hAnsi="Calibri"/>
          <w:sz w:val="20"/>
          <w:szCs w:val="20"/>
        </w:rPr>
      </w:pPr>
      <w:r w:rsidRPr="00007289">
        <w:rPr>
          <w:rFonts w:ascii="Calibri" w:hAnsi="Calibri"/>
          <w:sz w:val="20"/>
          <w:szCs w:val="20"/>
        </w:rPr>
        <w:t xml:space="preserve">The School currently enrolls over 700 students, with robust Baccalaureate and Master’s programs. Our highly ranked Doctoral of Nursing Practice (DNP) program includes concentrations in family practice, psychiatric mental health, and adult gerontology. The PhD in </w:t>
      </w:r>
      <w:proofErr w:type="gramStart"/>
      <w:r w:rsidRPr="00007289">
        <w:rPr>
          <w:rFonts w:ascii="Calibri" w:hAnsi="Calibri"/>
          <w:sz w:val="20"/>
          <w:szCs w:val="20"/>
        </w:rPr>
        <w:t>Nursing</w:t>
      </w:r>
      <w:proofErr w:type="gramEnd"/>
      <w:r w:rsidRPr="00007289">
        <w:rPr>
          <w:rFonts w:ascii="Calibri" w:hAnsi="Calibri"/>
          <w:sz w:val="20"/>
          <w:szCs w:val="20"/>
        </w:rPr>
        <w:t xml:space="preserve"> program has produced leaders in research, academia, and administration, both domestic and global, for nearly 40 years. Further information about the School may be found at: https://nursing.gmu.edu/. The School is situated in the College of Health and Human Services (CHHS), which includes four additional academic units: Global and Community Health; Health Administration and Policy; Nutrition and Food Studies; and Social Work. The College is home to more than 1,900 undergraduate and 950 graduate students and approximately 140 faculty and staff. CHHS is transitioning to become the first College of Public Health in the State of Virginia. Research opportunities abound in our nurse-led community-based clinics, high-fidelity simulation laboratory, </w:t>
      </w:r>
      <w:proofErr w:type="spellStart"/>
      <w:r w:rsidRPr="00007289">
        <w:rPr>
          <w:rFonts w:ascii="Calibri" w:hAnsi="Calibri"/>
          <w:sz w:val="20"/>
          <w:szCs w:val="20"/>
        </w:rPr>
        <w:t>tele</w:t>
      </w:r>
      <w:proofErr w:type="spellEnd"/>
      <w:r w:rsidRPr="00007289">
        <w:rPr>
          <w:rFonts w:ascii="Calibri" w:hAnsi="Calibri"/>
          <w:sz w:val="20"/>
          <w:szCs w:val="20"/>
        </w:rPr>
        <w:t xml:space="preserve">-health facilities, and the CHHS Population Health Center. </w:t>
      </w:r>
    </w:p>
    <w:p w14:paraId="3EF8C1F2" w14:textId="77777777" w:rsidR="00AB23DB" w:rsidRPr="00007289" w:rsidRDefault="00AB23DB" w:rsidP="00AB23DB">
      <w:pPr>
        <w:rPr>
          <w:rFonts w:ascii="Calibri" w:hAnsi="Calibri"/>
          <w:sz w:val="20"/>
          <w:szCs w:val="20"/>
        </w:rPr>
      </w:pPr>
    </w:p>
    <w:p w14:paraId="68354817" w14:textId="77777777" w:rsidR="00AB23DB" w:rsidRPr="00007289" w:rsidRDefault="00AB23DB" w:rsidP="00AB23DB">
      <w:pPr>
        <w:rPr>
          <w:rFonts w:ascii="Calibri" w:hAnsi="Calibri"/>
          <w:b/>
          <w:sz w:val="20"/>
          <w:szCs w:val="20"/>
        </w:rPr>
      </w:pPr>
      <w:r w:rsidRPr="00007289">
        <w:rPr>
          <w:rFonts w:ascii="Calibri" w:hAnsi="Calibri"/>
          <w:b/>
          <w:sz w:val="20"/>
          <w:szCs w:val="20"/>
        </w:rPr>
        <w:t>Responsibilities:</w:t>
      </w:r>
    </w:p>
    <w:p w14:paraId="5F1B78C3" w14:textId="77777777" w:rsidR="00AB23DB" w:rsidRPr="00007289" w:rsidRDefault="00AB23DB" w:rsidP="00AB23DB">
      <w:pPr>
        <w:rPr>
          <w:rFonts w:ascii="Calibri" w:hAnsi="Calibri"/>
          <w:sz w:val="20"/>
          <w:szCs w:val="20"/>
        </w:rPr>
      </w:pPr>
      <w:r w:rsidRPr="00007289">
        <w:rPr>
          <w:rFonts w:ascii="Calibri" w:hAnsi="Calibri"/>
          <w:sz w:val="20"/>
          <w:szCs w:val="20"/>
        </w:rPr>
        <w:t>The position requires research, teaching, and service responsibilities, including:</w:t>
      </w:r>
    </w:p>
    <w:p w14:paraId="3BF4CBF3"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Developing or maintaining an extramurally funded, independent research program;</w:t>
      </w:r>
    </w:p>
    <w:p w14:paraId="3940ED76"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Producing high impact, peer-reviewed publications;</w:t>
      </w:r>
    </w:p>
    <w:p w14:paraId="0AE2ACF3"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Engaging in multidisciplinary collaborations;</w:t>
      </w:r>
    </w:p>
    <w:p w14:paraId="35119B07"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Mentoring graduate/doctoral students in research projects;</w:t>
      </w:r>
    </w:p>
    <w:p w14:paraId="7F753095"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Teaching across the curriculum;</w:t>
      </w:r>
    </w:p>
    <w:p w14:paraId="4DD5CA8D"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Pursuing professional service that advances the School’s mission;</w:t>
      </w:r>
    </w:p>
    <w:p w14:paraId="1DC857F8" w14:textId="77777777" w:rsidR="00AB23DB" w:rsidRPr="00007289" w:rsidRDefault="00AB23DB" w:rsidP="00AB23DB">
      <w:pPr>
        <w:pStyle w:val="ListParagraph"/>
        <w:numPr>
          <w:ilvl w:val="0"/>
          <w:numId w:val="4"/>
        </w:numPr>
        <w:rPr>
          <w:rFonts w:ascii="Calibri" w:hAnsi="Calibri"/>
          <w:sz w:val="20"/>
          <w:szCs w:val="20"/>
        </w:rPr>
      </w:pPr>
      <w:r w:rsidRPr="00007289">
        <w:rPr>
          <w:rFonts w:ascii="Calibri" w:hAnsi="Calibri"/>
          <w:sz w:val="20"/>
          <w:szCs w:val="20"/>
        </w:rPr>
        <w:t>Participating in faculty governance.</w:t>
      </w:r>
    </w:p>
    <w:p w14:paraId="29E38948" w14:textId="77777777" w:rsidR="00AB23DB" w:rsidRPr="00007289" w:rsidRDefault="00AB23DB" w:rsidP="00AB23DB">
      <w:pPr>
        <w:rPr>
          <w:rFonts w:ascii="Calibri" w:hAnsi="Calibri"/>
          <w:sz w:val="20"/>
          <w:szCs w:val="20"/>
        </w:rPr>
      </w:pPr>
    </w:p>
    <w:p w14:paraId="19164DE0" w14:textId="77777777" w:rsidR="00AB23DB" w:rsidRPr="00007289" w:rsidRDefault="00AB23DB" w:rsidP="00AB23DB">
      <w:pPr>
        <w:rPr>
          <w:rFonts w:ascii="Calibri" w:hAnsi="Calibri"/>
          <w:b/>
          <w:sz w:val="20"/>
          <w:szCs w:val="20"/>
        </w:rPr>
      </w:pPr>
      <w:r w:rsidRPr="00007289">
        <w:rPr>
          <w:rFonts w:ascii="Calibri" w:hAnsi="Calibri"/>
          <w:b/>
          <w:sz w:val="20"/>
          <w:szCs w:val="20"/>
        </w:rPr>
        <w:t>Qualifications:</w:t>
      </w:r>
    </w:p>
    <w:p w14:paraId="07B63F21" w14:textId="77777777" w:rsidR="00AB23DB" w:rsidRPr="00007289" w:rsidRDefault="00AB23DB" w:rsidP="00AB23DB">
      <w:pPr>
        <w:rPr>
          <w:rFonts w:ascii="Calibri" w:hAnsi="Calibri"/>
          <w:sz w:val="20"/>
          <w:szCs w:val="20"/>
        </w:rPr>
      </w:pPr>
      <w:r w:rsidRPr="00007289">
        <w:rPr>
          <w:rFonts w:ascii="Calibri" w:hAnsi="Calibri"/>
          <w:sz w:val="20"/>
          <w:szCs w:val="20"/>
        </w:rPr>
        <w:t>Successful applicants will have:</w:t>
      </w:r>
    </w:p>
    <w:p w14:paraId="75A083AA" w14:textId="77777777" w:rsidR="00AB23DB" w:rsidRPr="00007289" w:rsidRDefault="00AB23DB" w:rsidP="00AB23DB">
      <w:pPr>
        <w:pStyle w:val="ListParagraph"/>
        <w:numPr>
          <w:ilvl w:val="0"/>
          <w:numId w:val="1"/>
        </w:numPr>
        <w:rPr>
          <w:rFonts w:ascii="Calibri" w:hAnsi="Calibri"/>
          <w:sz w:val="20"/>
          <w:szCs w:val="20"/>
        </w:rPr>
      </w:pPr>
      <w:r w:rsidRPr="00007289">
        <w:rPr>
          <w:rFonts w:ascii="Calibri" w:hAnsi="Calibri"/>
          <w:sz w:val="20"/>
          <w:szCs w:val="20"/>
        </w:rPr>
        <w:t>An earned PhD (or equivalent research doctorate) from an accredited institution in nursing or health-related field;</w:t>
      </w:r>
    </w:p>
    <w:p w14:paraId="29E8172E" w14:textId="77777777" w:rsidR="00AB23DB" w:rsidRPr="00007289" w:rsidRDefault="00AB23DB" w:rsidP="00AB23DB">
      <w:pPr>
        <w:pStyle w:val="ListParagraph"/>
        <w:numPr>
          <w:ilvl w:val="0"/>
          <w:numId w:val="1"/>
        </w:numPr>
        <w:rPr>
          <w:rFonts w:ascii="Calibri" w:hAnsi="Calibri"/>
          <w:sz w:val="20"/>
          <w:szCs w:val="20"/>
        </w:rPr>
      </w:pPr>
      <w:r w:rsidRPr="00007289">
        <w:rPr>
          <w:rFonts w:ascii="Calibri" w:hAnsi="Calibri"/>
          <w:sz w:val="20"/>
          <w:szCs w:val="20"/>
        </w:rPr>
        <w:t>Eligibility for licensure as a registered nurse in Virginia;</w:t>
      </w:r>
    </w:p>
    <w:p w14:paraId="47CE1474" w14:textId="77777777" w:rsidR="00AB23DB" w:rsidRPr="00007289" w:rsidRDefault="00AB23DB" w:rsidP="00AB23DB">
      <w:pPr>
        <w:pStyle w:val="ListParagraph"/>
        <w:numPr>
          <w:ilvl w:val="0"/>
          <w:numId w:val="1"/>
        </w:numPr>
        <w:rPr>
          <w:rFonts w:ascii="Calibri" w:hAnsi="Calibri"/>
          <w:sz w:val="20"/>
          <w:szCs w:val="20"/>
        </w:rPr>
      </w:pPr>
      <w:r w:rsidRPr="00007289">
        <w:rPr>
          <w:rFonts w:ascii="Calibri" w:hAnsi="Calibri"/>
          <w:sz w:val="20"/>
          <w:szCs w:val="20"/>
        </w:rPr>
        <w:t>Expertise in effectively teaching in both undergraduate and graduate courses;</w:t>
      </w:r>
    </w:p>
    <w:p w14:paraId="47F390B0" w14:textId="77777777" w:rsidR="00AB23DB" w:rsidRPr="00007289" w:rsidRDefault="00AB23DB" w:rsidP="00AB23DB">
      <w:pPr>
        <w:pStyle w:val="ListParagraph"/>
        <w:numPr>
          <w:ilvl w:val="0"/>
          <w:numId w:val="1"/>
        </w:numPr>
        <w:rPr>
          <w:rFonts w:ascii="Calibri" w:hAnsi="Calibri"/>
          <w:sz w:val="20"/>
          <w:szCs w:val="20"/>
        </w:rPr>
      </w:pPr>
      <w:r w:rsidRPr="00007289">
        <w:rPr>
          <w:rFonts w:ascii="Calibri" w:hAnsi="Calibri"/>
          <w:sz w:val="20"/>
          <w:szCs w:val="20"/>
        </w:rPr>
        <w:t>Demonstrated excellent verbal and written communication and interpersonal skills;</w:t>
      </w:r>
    </w:p>
    <w:p w14:paraId="66029504" w14:textId="77777777" w:rsidR="00AB23DB" w:rsidRPr="00007289" w:rsidRDefault="00AB23DB" w:rsidP="00AB23DB">
      <w:pPr>
        <w:pStyle w:val="ListParagraph"/>
        <w:numPr>
          <w:ilvl w:val="0"/>
          <w:numId w:val="1"/>
        </w:numPr>
        <w:rPr>
          <w:rFonts w:ascii="Calibri" w:hAnsi="Calibri"/>
          <w:sz w:val="20"/>
          <w:szCs w:val="20"/>
        </w:rPr>
      </w:pPr>
      <w:r w:rsidRPr="00007289">
        <w:rPr>
          <w:rFonts w:ascii="Calibri" w:hAnsi="Calibri"/>
          <w:sz w:val="20"/>
          <w:szCs w:val="20"/>
        </w:rPr>
        <w:t>A commitment to supporting a culture of inclusion and diversity.</w:t>
      </w:r>
    </w:p>
    <w:p w14:paraId="0C1B9592" w14:textId="77777777" w:rsidR="00AB23DB" w:rsidRPr="00007289" w:rsidRDefault="00AB23DB" w:rsidP="00AB23DB">
      <w:pPr>
        <w:rPr>
          <w:rFonts w:ascii="Calibri" w:hAnsi="Calibri"/>
          <w:sz w:val="20"/>
          <w:szCs w:val="20"/>
        </w:rPr>
      </w:pPr>
    </w:p>
    <w:p w14:paraId="1945B0B9" w14:textId="77777777" w:rsidR="00AB23DB" w:rsidRPr="00007289" w:rsidRDefault="00AB23DB" w:rsidP="00AB23DB">
      <w:pPr>
        <w:rPr>
          <w:rFonts w:ascii="Calibri" w:hAnsi="Calibri"/>
          <w:sz w:val="20"/>
          <w:szCs w:val="20"/>
        </w:rPr>
      </w:pPr>
    </w:p>
    <w:p w14:paraId="219962E7" w14:textId="77777777" w:rsidR="00AB23DB" w:rsidRPr="00007289" w:rsidRDefault="00AB23DB" w:rsidP="00AB23DB">
      <w:pPr>
        <w:rPr>
          <w:rFonts w:ascii="Calibri" w:hAnsi="Calibri"/>
          <w:b/>
          <w:sz w:val="20"/>
          <w:szCs w:val="20"/>
        </w:rPr>
      </w:pPr>
      <w:r w:rsidRPr="00007289">
        <w:rPr>
          <w:rFonts w:ascii="Calibri" w:hAnsi="Calibri"/>
          <w:b/>
          <w:sz w:val="20"/>
          <w:szCs w:val="20"/>
        </w:rPr>
        <w:t>Special Instructions to Applicants</w:t>
      </w:r>
    </w:p>
    <w:p w14:paraId="14740C84" w14:textId="77777777" w:rsidR="00AB23DB" w:rsidRDefault="00AB23DB" w:rsidP="00AB23DB">
      <w:pPr>
        <w:rPr>
          <w:rFonts w:ascii="Calibri" w:hAnsi="Calibri"/>
          <w:sz w:val="20"/>
          <w:szCs w:val="20"/>
        </w:rPr>
      </w:pPr>
      <w:r w:rsidRPr="00007289">
        <w:rPr>
          <w:rFonts w:ascii="Calibri" w:hAnsi="Calibri"/>
          <w:sz w:val="20"/>
          <w:szCs w:val="20"/>
        </w:rPr>
        <w:t>Applicants must apply</w:t>
      </w:r>
      <w:r>
        <w:rPr>
          <w:rFonts w:ascii="Calibri" w:hAnsi="Calibri"/>
          <w:sz w:val="20"/>
          <w:szCs w:val="20"/>
        </w:rPr>
        <w:t xml:space="preserve"> for position number </w:t>
      </w:r>
      <w:r w:rsidRPr="00007289">
        <w:rPr>
          <w:rFonts w:ascii="Calibri" w:hAnsi="Calibri"/>
          <w:b/>
          <w:sz w:val="20"/>
          <w:szCs w:val="20"/>
        </w:rPr>
        <w:t>F6607z</w:t>
      </w:r>
      <w:r w:rsidRPr="00007289">
        <w:rPr>
          <w:rFonts w:ascii="Calibri" w:hAnsi="Calibri"/>
          <w:sz w:val="20"/>
          <w:szCs w:val="20"/>
        </w:rPr>
        <w:t xml:space="preserve"> through </w:t>
      </w:r>
      <w:hyperlink r:id="rId6" w:history="1">
        <w:r w:rsidRPr="00007289">
          <w:rPr>
            <w:rStyle w:val="Hyperlink"/>
            <w:rFonts w:ascii="Calibri" w:hAnsi="Calibri"/>
            <w:b/>
            <w:sz w:val="20"/>
            <w:szCs w:val="20"/>
          </w:rPr>
          <w:t>https://jobs.gmu.edu</w:t>
        </w:r>
      </w:hyperlink>
      <w:r w:rsidRPr="00007289">
        <w:rPr>
          <w:rFonts w:ascii="Calibri" w:hAnsi="Calibri"/>
          <w:sz w:val="20"/>
          <w:szCs w:val="20"/>
        </w:rPr>
        <w:t xml:space="preserve">. </w:t>
      </w:r>
    </w:p>
    <w:p w14:paraId="4310DA34" w14:textId="77777777" w:rsidR="00AB23DB" w:rsidRPr="00007289" w:rsidRDefault="00AB23DB" w:rsidP="00AB23DB">
      <w:pPr>
        <w:rPr>
          <w:rFonts w:ascii="Calibri" w:hAnsi="Calibri"/>
          <w:sz w:val="20"/>
          <w:szCs w:val="20"/>
        </w:rPr>
      </w:pPr>
    </w:p>
    <w:p w14:paraId="788FC3D8" w14:textId="77777777" w:rsidR="00AB23DB" w:rsidRPr="00007289" w:rsidRDefault="00AB23DB" w:rsidP="00AB23DB">
      <w:pPr>
        <w:rPr>
          <w:rFonts w:ascii="Calibri" w:hAnsi="Calibri"/>
          <w:sz w:val="20"/>
          <w:szCs w:val="20"/>
        </w:rPr>
      </w:pPr>
      <w:r w:rsidRPr="00007289">
        <w:rPr>
          <w:rFonts w:ascii="Calibri" w:hAnsi="Calibri"/>
          <w:sz w:val="20"/>
          <w:szCs w:val="20"/>
        </w:rPr>
        <w:t xml:space="preserve">Review of applications will begin on January 20, 2021 and will continue until the position is filled. Only complete electronic applications submitted using jobs.gmu.edu </w:t>
      </w:r>
      <w:proofErr w:type="gramStart"/>
      <w:r w:rsidRPr="00007289">
        <w:rPr>
          <w:rFonts w:ascii="Calibri" w:hAnsi="Calibri"/>
          <w:sz w:val="20"/>
          <w:szCs w:val="20"/>
        </w:rPr>
        <w:t>will</w:t>
      </w:r>
      <w:proofErr w:type="gramEnd"/>
      <w:r w:rsidRPr="00007289">
        <w:rPr>
          <w:rFonts w:ascii="Calibri" w:hAnsi="Calibri"/>
          <w:sz w:val="20"/>
          <w:szCs w:val="20"/>
        </w:rPr>
        <w:t xml:space="preserve"> be reviewed. An offer of employment is contingent upon background verification.</w:t>
      </w:r>
    </w:p>
    <w:p w14:paraId="3E593632" w14:textId="77777777" w:rsidR="00AB23DB" w:rsidRPr="00007289" w:rsidRDefault="00AB23DB" w:rsidP="00AB23DB">
      <w:pPr>
        <w:rPr>
          <w:rFonts w:ascii="Calibri" w:hAnsi="Calibri"/>
          <w:sz w:val="20"/>
          <w:szCs w:val="20"/>
        </w:rPr>
      </w:pPr>
    </w:p>
    <w:p w14:paraId="7F80F866" w14:textId="77777777" w:rsidR="00AB23DB" w:rsidRPr="00007289" w:rsidRDefault="00AB23DB" w:rsidP="00AB23DB">
      <w:pPr>
        <w:rPr>
          <w:rFonts w:ascii="Calibri" w:hAnsi="Calibri"/>
          <w:sz w:val="20"/>
          <w:szCs w:val="20"/>
        </w:rPr>
      </w:pPr>
      <w:r w:rsidRPr="00007289">
        <w:rPr>
          <w:rFonts w:ascii="Calibri" w:hAnsi="Calibri"/>
          <w:sz w:val="20"/>
          <w:szCs w:val="20"/>
        </w:rPr>
        <w:t xml:space="preserve">For additional questions about the posted position, search process and/or the University, please contact Dr. Kat </w:t>
      </w:r>
      <w:proofErr w:type="spellStart"/>
      <w:r w:rsidRPr="00007289">
        <w:rPr>
          <w:rFonts w:ascii="Calibri" w:hAnsi="Calibri"/>
          <w:sz w:val="20"/>
          <w:szCs w:val="20"/>
        </w:rPr>
        <w:t>Scafide</w:t>
      </w:r>
      <w:proofErr w:type="spellEnd"/>
      <w:r w:rsidRPr="00007289">
        <w:rPr>
          <w:rFonts w:ascii="Calibri" w:hAnsi="Calibri"/>
          <w:sz w:val="20"/>
          <w:szCs w:val="20"/>
        </w:rPr>
        <w:t>, Search Committee Chair, at: kscafide@gmu.edu; (703) 993-3595.</w:t>
      </w:r>
    </w:p>
    <w:p w14:paraId="11C651E6" w14:textId="77777777" w:rsidR="00AB23DB" w:rsidRPr="00007289" w:rsidRDefault="00AB23DB" w:rsidP="00AB23DB">
      <w:pPr>
        <w:rPr>
          <w:rFonts w:ascii="Calibri" w:hAnsi="Calibri"/>
          <w:sz w:val="20"/>
          <w:szCs w:val="20"/>
        </w:rPr>
      </w:pPr>
    </w:p>
    <w:p w14:paraId="0040AD50" w14:textId="77777777" w:rsidR="00AB23DB" w:rsidRPr="009B4435" w:rsidRDefault="00AB23DB" w:rsidP="00AB23DB">
      <w:pPr>
        <w:rPr>
          <w:rFonts w:ascii="Calibri" w:hAnsi="Calibri"/>
          <w:i/>
          <w:sz w:val="20"/>
          <w:szCs w:val="20"/>
        </w:rPr>
      </w:pPr>
      <w:r w:rsidRPr="00007289">
        <w:rPr>
          <w:rFonts w:ascii="Calibri" w:hAnsi="Calibri"/>
          <w:i/>
          <w:sz w:val="20"/>
          <w:szCs w:val="20"/>
        </w:rPr>
        <w:t>George Mason University is an equal opportunity/affirmative action employer</w:t>
      </w:r>
      <w:r>
        <w:rPr>
          <w:rFonts w:ascii="Calibri" w:hAnsi="Calibri"/>
          <w:i/>
          <w:sz w:val="20"/>
          <w:szCs w:val="20"/>
        </w:rPr>
        <w:t>.</w:t>
      </w:r>
    </w:p>
    <w:p w14:paraId="4C4597D9" w14:textId="77777777" w:rsidR="00976D07" w:rsidRPr="00AB23DB" w:rsidRDefault="00976D07" w:rsidP="00AB23DB">
      <w:bookmarkStart w:id="0" w:name="_GoBack"/>
      <w:bookmarkEnd w:id="0"/>
    </w:p>
    <w:sectPr w:rsidR="00976D07" w:rsidRPr="00AB23DB" w:rsidSect="00976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5F"/>
    <w:multiLevelType w:val="hybridMultilevel"/>
    <w:tmpl w:val="D35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5F75"/>
    <w:multiLevelType w:val="hybridMultilevel"/>
    <w:tmpl w:val="A1D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37FEB"/>
    <w:multiLevelType w:val="hybridMultilevel"/>
    <w:tmpl w:val="3F0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7D71"/>
    <w:multiLevelType w:val="hybridMultilevel"/>
    <w:tmpl w:val="4DB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DB"/>
    <w:rsid w:val="00976D07"/>
    <w:rsid w:val="00AB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77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DB"/>
    <w:rPr>
      <w:color w:val="0000FF"/>
      <w:u w:val="single"/>
    </w:rPr>
  </w:style>
  <w:style w:type="paragraph" w:styleId="ListParagraph">
    <w:name w:val="List Paragraph"/>
    <w:basedOn w:val="Normal"/>
    <w:uiPriority w:val="34"/>
    <w:qFormat/>
    <w:rsid w:val="00AB23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DB"/>
    <w:rPr>
      <w:color w:val="0000FF"/>
      <w:u w:val="single"/>
    </w:rPr>
  </w:style>
  <w:style w:type="paragraph" w:styleId="ListParagraph">
    <w:name w:val="List Paragraph"/>
    <w:basedOn w:val="Normal"/>
    <w:uiPriority w:val="34"/>
    <w:qFormat/>
    <w:rsid w:val="00AB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obs.g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3181</Characters>
  <Application>Microsoft Macintosh Word</Application>
  <DocSecurity>0</DocSecurity>
  <Lines>57</Lines>
  <Paragraphs>25</Paragraphs>
  <ScaleCrop>false</ScaleCrop>
  <Company>Graystone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Lauer</dc:creator>
  <cp:keywords/>
  <dc:description/>
  <cp:lastModifiedBy>Hilary Lauer</cp:lastModifiedBy>
  <cp:revision>2</cp:revision>
  <dcterms:created xsi:type="dcterms:W3CDTF">2020-11-24T20:53:00Z</dcterms:created>
  <dcterms:modified xsi:type="dcterms:W3CDTF">2020-11-24T20:56:00Z</dcterms:modified>
</cp:coreProperties>
</file>