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D4" w:rsidRDefault="001C28E5" w:rsidP="001C28E5">
      <w:pPr>
        <w:jc w:val="center"/>
        <w:rPr>
          <w:rFonts w:cs="Arial"/>
          <w:b/>
          <w:sz w:val="28"/>
        </w:rPr>
      </w:pPr>
      <w:r w:rsidRPr="001C28E5">
        <w:rPr>
          <w:rFonts w:cs="Arial"/>
          <w:b/>
          <w:sz w:val="28"/>
        </w:rPr>
        <w:t>Clinical Case Consultations Guidelines</w:t>
      </w:r>
      <w:r w:rsidR="005716D4" w:rsidRPr="001C28E5">
        <w:rPr>
          <w:rFonts w:cs="Arial"/>
          <w:b/>
          <w:sz w:val="28"/>
        </w:rPr>
        <w:t>:</w:t>
      </w:r>
    </w:p>
    <w:p w:rsidR="001C28E5" w:rsidRPr="001C28E5" w:rsidRDefault="001C28E5" w:rsidP="001C28E5">
      <w:pPr>
        <w:jc w:val="center"/>
        <w:rPr>
          <w:rFonts w:cs="Arial"/>
          <w:b/>
          <w:sz w:val="28"/>
        </w:rPr>
      </w:pPr>
    </w:p>
    <w:p w:rsidR="001C28E5" w:rsidRPr="001C28E5" w:rsidRDefault="00A1773A" w:rsidP="00A1773A">
      <w:pPr>
        <w:rPr>
          <w:rFonts w:cs="Arial"/>
        </w:rPr>
      </w:pPr>
      <w:r w:rsidRPr="001C28E5">
        <w:rPr>
          <w:rFonts w:cs="Arial"/>
        </w:rPr>
        <w:t>Clinical C</w:t>
      </w:r>
      <w:r w:rsidR="001C28E5" w:rsidRPr="001C28E5">
        <w:rPr>
          <w:rFonts w:cs="Arial"/>
        </w:rPr>
        <w:t>ase Consultations</w:t>
      </w:r>
      <w:r w:rsidRPr="001C28E5">
        <w:rPr>
          <w:rFonts w:cs="Arial"/>
        </w:rPr>
        <w:t xml:space="preserve"> is your personal avenue to connect you with other therapists all over the world to share clinical experiences on various therapy topics, discuss Marriage and Family Therapy models, and compare notes on experiences like starting your own practice and completing the licensure process. </w:t>
      </w:r>
    </w:p>
    <w:p w:rsidR="00112C9E" w:rsidRPr="001C28E5" w:rsidRDefault="00112C9E" w:rsidP="00112C9E">
      <w:pPr>
        <w:rPr>
          <w:rFonts w:cs="Arial"/>
        </w:rPr>
      </w:pPr>
      <w:r w:rsidRPr="001C28E5">
        <w:rPr>
          <w:rFonts w:cs="Arial"/>
        </w:rPr>
        <w:t>Participants</w:t>
      </w:r>
      <w:r w:rsidR="001C28E5" w:rsidRPr="001C28E5">
        <w:rPr>
          <w:rFonts w:cs="Arial"/>
        </w:rPr>
        <w:t xml:space="preserve"> in AAMFT’s Clinical Case Consultations</w:t>
      </w:r>
      <w:r w:rsidRPr="001C28E5">
        <w:rPr>
          <w:rFonts w:cs="Arial"/>
        </w:rPr>
        <w:t xml:space="preserve"> service shall adhere to the following guidelines:</w:t>
      </w:r>
      <w:bookmarkStart w:id="0" w:name="_GoBack"/>
      <w:bookmarkEnd w:id="0"/>
    </w:p>
    <w:p w:rsidR="00883119" w:rsidRPr="001C28E5" w:rsidRDefault="00883119" w:rsidP="00883119">
      <w:pPr>
        <w:pStyle w:val="ListParagraph"/>
        <w:numPr>
          <w:ilvl w:val="0"/>
          <w:numId w:val="1"/>
        </w:numPr>
        <w:rPr>
          <w:rFonts w:cs="Arial"/>
        </w:rPr>
      </w:pPr>
      <w:r w:rsidRPr="001C28E5">
        <w:rPr>
          <w:rFonts w:cs="Arial"/>
        </w:rPr>
        <w:t>Participants understand that the consultations provided through Clinica</w:t>
      </w:r>
      <w:r w:rsidR="001C28E5" w:rsidRPr="001C28E5">
        <w:rPr>
          <w:rFonts w:cs="Arial"/>
        </w:rPr>
        <w:t>l Case Consultations</w:t>
      </w:r>
      <w:r w:rsidRPr="001C28E5">
        <w:rPr>
          <w:rFonts w:cs="Arial"/>
        </w:rPr>
        <w:t xml:space="preserve"> are advisory only. The ideas and opinions shared by participants are the participants’ only and do not reflect any official policy stance taken by AAMFT. </w:t>
      </w:r>
    </w:p>
    <w:p w:rsidR="00883119" w:rsidRPr="001C28E5" w:rsidRDefault="00883119" w:rsidP="00883119">
      <w:pPr>
        <w:pStyle w:val="ListParagraph"/>
        <w:numPr>
          <w:ilvl w:val="0"/>
          <w:numId w:val="1"/>
        </w:numPr>
        <w:rPr>
          <w:rFonts w:cs="Arial"/>
        </w:rPr>
      </w:pPr>
      <w:r w:rsidRPr="001C28E5">
        <w:rPr>
          <w:rFonts w:cs="Arial"/>
        </w:rPr>
        <w:t>Participants understand that the ideas and opinions shared by participants during consultations are based on the limited representations made by participants during the course of a consultation session. Participants shall exercise their professional judgment in determining whether to incorporate into their practice the information recei</w:t>
      </w:r>
      <w:r w:rsidR="001C28E5" w:rsidRPr="001C28E5">
        <w:rPr>
          <w:rFonts w:cs="Arial"/>
        </w:rPr>
        <w:t>ved through Clinical Case Consultations</w:t>
      </w:r>
      <w:r w:rsidRPr="001C28E5">
        <w:rPr>
          <w:rFonts w:cs="Arial"/>
        </w:rPr>
        <w:t xml:space="preserve">.  </w:t>
      </w:r>
    </w:p>
    <w:p w:rsidR="00883119" w:rsidRPr="001C28E5" w:rsidRDefault="00883119" w:rsidP="00883119">
      <w:pPr>
        <w:pStyle w:val="ListParagraph"/>
        <w:numPr>
          <w:ilvl w:val="0"/>
          <w:numId w:val="1"/>
        </w:numPr>
        <w:rPr>
          <w:rFonts w:cs="Arial"/>
        </w:rPr>
      </w:pPr>
      <w:r w:rsidRPr="001C28E5">
        <w:rPr>
          <w:rFonts w:cs="Arial"/>
        </w:rPr>
        <w:t>Participants understand that there may be situations that require consultation with an expert on a particular matter. Participants are responsible for seeking additional, appropriate consultation</w:t>
      </w:r>
      <w:r w:rsidR="001C28E5" w:rsidRPr="001C28E5">
        <w:rPr>
          <w:rFonts w:cs="Arial"/>
        </w:rPr>
        <w:t xml:space="preserve"> outside of Clinical Case Consultations</w:t>
      </w:r>
      <w:r w:rsidRPr="001C28E5">
        <w:rPr>
          <w:rFonts w:cs="Arial"/>
        </w:rPr>
        <w:t xml:space="preserve"> in such situations. </w:t>
      </w:r>
    </w:p>
    <w:p w:rsidR="00883119" w:rsidRPr="001C28E5" w:rsidRDefault="00883119" w:rsidP="00883119">
      <w:pPr>
        <w:pStyle w:val="ListParagraph"/>
        <w:numPr>
          <w:ilvl w:val="0"/>
          <w:numId w:val="1"/>
        </w:numPr>
        <w:rPr>
          <w:rFonts w:cs="Arial"/>
        </w:rPr>
      </w:pPr>
      <w:r w:rsidRPr="001C28E5">
        <w:rPr>
          <w:rFonts w:cs="Arial"/>
        </w:rPr>
        <w:t>Participants unde</w:t>
      </w:r>
      <w:r w:rsidR="001C28E5" w:rsidRPr="001C28E5">
        <w:rPr>
          <w:rFonts w:cs="Arial"/>
        </w:rPr>
        <w:t>rstand that Clinical Case Consultations</w:t>
      </w:r>
      <w:r w:rsidRPr="001C28E5">
        <w:rPr>
          <w:rFonts w:cs="Arial"/>
        </w:rPr>
        <w:t xml:space="preserve"> is not a replacement for legal advice. Participants requiring assistance with a legal matter are advised to consult with an attorney authorized to practice in their jurisdiction. </w:t>
      </w:r>
    </w:p>
    <w:p w:rsidR="00883119" w:rsidRPr="001C28E5" w:rsidRDefault="00883119" w:rsidP="00883119">
      <w:pPr>
        <w:pStyle w:val="ListParagraph"/>
        <w:numPr>
          <w:ilvl w:val="0"/>
          <w:numId w:val="1"/>
        </w:numPr>
        <w:rPr>
          <w:rFonts w:cs="Arial"/>
        </w:rPr>
      </w:pPr>
      <w:r w:rsidRPr="001C28E5">
        <w:rPr>
          <w:rFonts w:cs="Arial"/>
        </w:rPr>
        <w:t>Participants understand that applicable laws governing the practice of marriage and family therapy may vary from jurisdiction to jurisdiction. Participants are responsible for knowing, and practicing consistent with, the applicable laws in their jurisdiction.</w:t>
      </w:r>
    </w:p>
    <w:p w:rsidR="005716D4" w:rsidRPr="001C28E5" w:rsidRDefault="00112C9E" w:rsidP="005716D4">
      <w:pPr>
        <w:pStyle w:val="ListParagraph"/>
        <w:numPr>
          <w:ilvl w:val="0"/>
          <w:numId w:val="1"/>
        </w:numPr>
        <w:rPr>
          <w:rFonts w:cs="Arial"/>
        </w:rPr>
      </w:pPr>
      <w:r w:rsidRPr="001C28E5">
        <w:rPr>
          <w:rFonts w:cs="Arial"/>
        </w:rPr>
        <w:t>P</w:t>
      </w:r>
      <w:r w:rsidR="005716D4" w:rsidRPr="001C28E5">
        <w:rPr>
          <w:rFonts w:cs="Arial"/>
        </w:rPr>
        <w:t>articipants shall adhere to Subprinciples 2.2, 2.4 and 2.7 in the AAMFT Code of Ethics. Those subprinciples remind participants to maintain client confidentiality and to only disclose confidential client information consistent with Subprinciple 2.2.</w:t>
      </w:r>
    </w:p>
    <w:p w:rsidR="00112C9E" w:rsidRPr="001C28E5" w:rsidRDefault="00112C9E" w:rsidP="00112C9E">
      <w:pPr>
        <w:pStyle w:val="ListParagraph"/>
        <w:numPr>
          <w:ilvl w:val="0"/>
          <w:numId w:val="1"/>
        </w:numPr>
        <w:rPr>
          <w:rFonts w:cs="Arial"/>
        </w:rPr>
      </w:pPr>
      <w:r w:rsidRPr="001C28E5">
        <w:rPr>
          <w:rFonts w:cs="Arial"/>
        </w:rPr>
        <w:t xml:space="preserve">Participants shall respect the privacy and confidentiality of other group participants. </w:t>
      </w:r>
    </w:p>
    <w:p w:rsidR="00E03FA4" w:rsidRPr="001C28E5" w:rsidRDefault="00E03FA4" w:rsidP="00E03FA4">
      <w:pPr>
        <w:pStyle w:val="ListParagraph"/>
        <w:numPr>
          <w:ilvl w:val="0"/>
          <w:numId w:val="1"/>
        </w:numPr>
        <w:rPr>
          <w:rFonts w:cs="Arial"/>
        </w:rPr>
      </w:pPr>
      <w:r w:rsidRPr="001C28E5">
        <w:rPr>
          <w:rFonts w:cs="Arial"/>
        </w:rPr>
        <w:t>Participants shall not record consultations provi</w:t>
      </w:r>
      <w:r w:rsidR="001C28E5" w:rsidRPr="001C28E5">
        <w:rPr>
          <w:rFonts w:cs="Arial"/>
        </w:rPr>
        <w:t>ded through Clinical Case Consultations</w:t>
      </w:r>
      <w:r w:rsidRPr="001C28E5">
        <w:rPr>
          <w:rFonts w:cs="Arial"/>
        </w:rPr>
        <w:t xml:space="preserve">. </w:t>
      </w:r>
    </w:p>
    <w:p w:rsidR="00A1773A" w:rsidRPr="001C28E5" w:rsidRDefault="00A1773A" w:rsidP="00A1773A">
      <w:pPr>
        <w:pStyle w:val="ListParagraph"/>
        <w:numPr>
          <w:ilvl w:val="0"/>
          <w:numId w:val="1"/>
        </w:numPr>
        <w:rPr>
          <w:rFonts w:cs="Arial"/>
        </w:rPr>
      </w:pPr>
      <w:r w:rsidRPr="001C28E5">
        <w:rPr>
          <w:rFonts w:cs="Arial"/>
        </w:rPr>
        <w:t>Participants shall hold harmless AAMFT, its officers and directors, its employees, and</w:t>
      </w:r>
      <w:r w:rsidR="001C28E5" w:rsidRPr="001C28E5">
        <w:rPr>
          <w:rFonts w:cs="Arial"/>
        </w:rPr>
        <w:t xml:space="preserve"> Clinical Connections facilitators</w:t>
      </w:r>
      <w:r w:rsidRPr="001C28E5">
        <w:rPr>
          <w:rFonts w:cs="Arial"/>
        </w:rPr>
        <w:t xml:space="preserve"> from and against any and all claims, damages, losses and liabilities, including reasonable attorney’s fees and costs, arising out of the</w:t>
      </w:r>
      <w:r w:rsidR="001C28E5" w:rsidRPr="001C28E5">
        <w:rPr>
          <w:rFonts w:cs="Arial"/>
        </w:rPr>
        <w:t xml:space="preserve"> use of Clinical Case Consultations</w:t>
      </w:r>
      <w:r w:rsidRPr="001C28E5">
        <w:rPr>
          <w:rFonts w:cs="Arial"/>
        </w:rPr>
        <w:t xml:space="preserve">. </w:t>
      </w:r>
    </w:p>
    <w:p w:rsidR="00A1773A" w:rsidRPr="001C28E5" w:rsidRDefault="00A1773A" w:rsidP="00A1773A">
      <w:pPr>
        <w:pStyle w:val="ListParagraph"/>
        <w:ind w:left="360"/>
        <w:rPr>
          <w:rFonts w:cs="Arial"/>
        </w:rPr>
      </w:pPr>
    </w:p>
    <w:p w:rsidR="00112C9E" w:rsidRPr="001C28E5" w:rsidRDefault="00112C9E" w:rsidP="00112C9E">
      <w:pPr>
        <w:pStyle w:val="ListParagraph"/>
        <w:ind w:left="360"/>
        <w:rPr>
          <w:rFonts w:cs="Arial"/>
        </w:rPr>
      </w:pPr>
    </w:p>
    <w:sectPr w:rsidR="00112C9E" w:rsidRPr="001C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5750"/>
    <w:multiLevelType w:val="hybridMultilevel"/>
    <w:tmpl w:val="C30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01062"/>
    <w:multiLevelType w:val="hybridMultilevel"/>
    <w:tmpl w:val="75B2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D4"/>
    <w:rsid w:val="00112C9E"/>
    <w:rsid w:val="00114A7E"/>
    <w:rsid w:val="00125064"/>
    <w:rsid w:val="001C28E5"/>
    <w:rsid w:val="005716D4"/>
    <w:rsid w:val="00573903"/>
    <w:rsid w:val="0077780A"/>
    <w:rsid w:val="007D1486"/>
    <w:rsid w:val="00883119"/>
    <w:rsid w:val="00A1773A"/>
    <w:rsid w:val="00AF1DEA"/>
    <w:rsid w:val="00E03FA4"/>
    <w:rsid w:val="00FA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A1AF-5C11-4874-9A67-B0745153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Amanda</dc:creator>
  <cp:keywords/>
  <dc:description/>
  <cp:lastModifiedBy>Hunt, Veronica</cp:lastModifiedBy>
  <cp:revision>2</cp:revision>
  <dcterms:created xsi:type="dcterms:W3CDTF">2014-12-05T15:19:00Z</dcterms:created>
  <dcterms:modified xsi:type="dcterms:W3CDTF">2014-12-05T15:19:00Z</dcterms:modified>
</cp:coreProperties>
</file>