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jc w:val="center"/>
      </w:pPr>
      <w:r>
        <w:rPr>
          <w:rtl w:val="0"/>
          <w:lang w:val="en-US"/>
        </w:rPr>
        <w:t>SB1022 Testimony template</w:t>
      </w:r>
    </w:p>
    <w:p>
      <w:pPr>
        <w:pStyle w:val="Body"/>
        <w:jc w:val="center"/>
      </w:pPr>
      <w:r>
        <w:rPr>
          <w:rtl w:val="0"/>
          <w:lang w:val="en-US"/>
        </w:rPr>
        <w:t xml:space="preserve">To customize, replace all items in </w:t>
      </w:r>
      <w:r>
        <w:rPr>
          <w:b w:val="1"/>
          <w:bCs w:val="1"/>
          <w:rtl w:val="0"/>
          <w:lang w:val="en-US"/>
        </w:rPr>
        <w:t xml:space="preserve">BOLD </w:t>
      </w:r>
      <w:r>
        <w:rPr>
          <w:rtl w:val="0"/>
          <w:lang w:val="en-US"/>
        </w:rPr>
        <w:t>with your information.</w:t>
      </w:r>
    </w:p>
    <w:p>
      <w:pPr>
        <w:pStyle w:val="Body.0"/>
        <w:bidi w:val="0"/>
      </w:pPr>
    </w:p>
    <w:p>
      <w:pPr>
        <w:pStyle w:val="Body.0"/>
        <w:bidi w:val="0"/>
        <w:ind w:left="0" w:right="0" w:firstLine="0"/>
        <w:jc w:val="left"/>
        <w:rPr>
          <w:rFonts w:ascii="Calibri" w:cs="Calibri" w:hAnsi="Calibri" w:eastAsia="Calibri"/>
          <w:u w:color="000000"/>
          <w:rtl w:val="0"/>
        </w:rPr>
      </w:pP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March 15, 2021</w:t>
      </w:r>
    </w:p>
    <w:p>
      <w:pPr>
        <w:pStyle w:val="Body.0"/>
        <w:bidi w:val="0"/>
        <w:ind w:left="0" w:right="0" w:firstLine="0"/>
        <w:jc w:val="left"/>
        <w:rPr>
          <w:rFonts w:ascii="Bookman Old Style" w:cs="Bookman Old Style" w:hAnsi="Bookman Old Style" w:eastAsia="Bookman Old Style"/>
          <w:sz w:val="24"/>
          <w:szCs w:val="24"/>
          <w:u w:color="000000"/>
          <w:rtl w:val="0"/>
        </w:rPr>
      </w:pP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Senator Matt Lesser, Chair</w:t>
      </w: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Representative Kerry Wood, Chair</w:t>
      </w: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Senator Tony Hwang, Ranking Member</w:t>
      </w: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it-IT"/>
        </w:rPr>
        <w:t>Representative Cara Pavalock-D</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Amato, Ranking Member</w:t>
      </w: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Insurance and Real Estate Committee</w:t>
      </w:r>
    </w:p>
    <w:p>
      <w:pPr>
        <w:pStyle w:val="Body.0"/>
        <w:bidi w:val="0"/>
        <w:ind w:left="0" w:right="0" w:firstLine="0"/>
        <w:jc w:val="left"/>
        <w:rPr>
          <w:rFonts w:ascii="Bookman Old Style" w:cs="Bookman Old Style" w:hAnsi="Bookman Old Style" w:eastAsia="Bookman Old Style"/>
          <w:sz w:val="24"/>
          <w:szCs w:val="24"/>
          <w:u w:color="000000"/>
          <w:rtl w:val="0"/>
        </w:rPr>
      </w:pP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Senator Mary Daugherty Abrams, Chair</w:t>
      </w: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Representative Jonathan Steinberg, Chair</w:t>
      </w: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Senator Heather Somers, Ranking Member</w:t>
      </w: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Senator Tony Hwang, Ranking Member</w:t>
      </w: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Representative William Petit, Ranking Member</w:t>
      </w: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Public Health Committee</w:t>
      </w:r>
    </w:p>
    <w:p>
      <w:pPr>
        <w:pStyle w:val="Body.0"/>
        <w:bidi w:val="0"/>
        <w:ind w:left="0" w:right="0" w:firstLine="0"/>
        <w:jc w:val="left"/>
        <w:rPr>
          <w:rFonts w:ascii="Bookman Old Style" w:cs="Bookman Old Style" w:hAnsi="Bookman Old Style" w:eastAsia="Bookman Old Style"/>
          <w:sz w:val="24"/>
          <w:szCs w:val="24"/>
          <w:u w:color="000000"/>
          <w:rtl w:val="0"/>
        </w:rPr>
      </w:pP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Connecticut General Assembly</w:t>
      </w: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Legislative Office Building</w:t>
      </w: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it-IT"/>
        </w:rPr>
        <w:t>210 Capitol Avenue</w:t>
      </w: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rPr>
        <w:t>Hartford, CT 06106</w:t>
      </w:r>
    </w:p>
    <w:p>
      <w:pPr>
        <w:pStyle w:val="Body.0"/>
        <w:bidi w:val="0"/>
        <w:ind w:left="0" w:right="0" w:firstLine="0"/>
        <w:jc w:val="left"/>
        <w:rPr>
          <w:rFonts w:ascii="Bookman Old Style" w:cs="Bookman Old Style" w:hAnsi="Bookman Old Style" w:eastAsia="Bookman Old Style"/>
          <w:sz w:val="24"/>
          <w:szCs w:val="24"/>
          <w:u w:color="000000"/>
          <w:rtl w:val="0"/>
        </w:rPr>
      </w:pP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Dear Chairs, Co-Chairs, Ranking Members and Members of the Insurance and Real Estate and Public Health Committees:</w:t>
      </w:r>
    </w:p>
    <w:p>
      <w:pPr>
        <w:pStyle w:val="Body.0"/>
        <w:bidi w:val="0"/>
        <w:ind w:left="0" w:right="0" w:firstLine="0"/>
        <w:jc w:val="left"/>
        <w:rPr>
          <w:rFonts w:ascii="Bookman Old Style" w:cs="Bookman Old Style" w:hAnsi="Bookman Old Style" w:eastAsia="Bookman Old Style"/>
          <w:sz w:val="24"/>
          <w:szCs w:val="24"/>
          <w:u w:color="000000"/>
          <w:rtl w:val="0"/>
        </w:rPr>
      </w:pPr>
    </w:p>
    <w:p>
      <w:pPr>
        <w:pStyle w:val="Body.0"/>
        <w:bidi w:val="0"/>
        <w:ind w:left="0" w:right="0" w:firstLine="0"/>
        <w:jc w:val="left"/>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 xml:space="preserve">My name is </w:t>
      </w:r>
      <w:r>
        <w:rPr>
          <w:rFonts w:ascii="Bookman Old Style" w:hAnsi="Bookman Old Style"/>
          <w:b w:val="1"/>
          <w:bCs w:val="1"/>
          <w:sz w:val="24"/>
          <w:szCs w:val="24"/>
          <w:u w:color="000000"/>
          <w:rtl w:val="0"/>
          <w:lang w:val="en-US"/>
        </w:rPr>
        <w:t>(insert your name)</w:t>
      </w:r>
      <w:r>
        <w:rPr>
          <w:rFonts w:ascii="Bookman Old Style" w:hAnsi="Bookman Old Style"/>
          <w:sz w:val="24"/>
          <w:szCs w:val="24"/>
          <w:u w:color="000000"/>
          <w:rtl w:val="0"/>
          <w:lang w:val="en-US"/>
        </w:rPr>
        <w:t xml:space="preserve">, and I am currently a </w:t>
      </w:r>
      <w:r>
        <w:rPr>
          <w:rFonts w:ascii="Bookman Old Style" w:hAnsi="Bookman Old Style"/>
          <w:b w:val="1"/>
          <w:bCs w:val="1"/>
          <w:sz w:val="24"/>
          <w:szCs w:val="24"/>
          <w:u w:color="000000"/>
          <w:rtl w:val="0"/>
          <w:lang w:val="en-US"/>
        </w:rPr>
        <w:t>Licensed Marriage and family therapist (or LMFTA or MFT student)</w:t>
      </w:r>
      <w:r>
        <w:rPr>
          <w:rFonts w:ascii="Bookman Old Style" w:hAnsi="Bookman Old Style"/>
          <w:sz w:val="24"/>
          <w:szCs w:val="24"/>
          <w:u w:color="000000"/>
          <w:rtl w:val="0"/>
          <w:lang w:val="en-US"/>
        </w:rPr>
        <w:t xml:space="preserve">, currently residing/practicing in </w:t>
      </w:r>
      <w:r>
        <w:rPr>
          <w:rFonts w:ascii="Bookman Old Style" w:hAnsi="Bookman Old Style"/>
          <w:b w:val="1"/>
          <w:bCs w:val="1"/>
          <w:sz w:val="24"/>
          <w:szCs w:val="24"/>
          <w:u w:color="000000"/>
          <w:rtl w:val="0"/>
          <w:lang w:val="en-US"/>
        </w:rPr>
        <w:t>(insert your town or town you practice in)</w:t>
      </w:r>
      <w:r>
        <w:rPr>
          <w:rFonts w:ascii="Bookman Old Style" w:hAnsi="Bookman Old Style"/>
          <w:sz w:val="24"/>
          <w:szCs w:val="24"/>
          <w:u w:color="000000"/>
          <w:rtl w:val="0"/>
          <w:lang w:val="en-US"/>
        </w:rPr>
        <w:t xml:space="preserve">. I am writing  in support of SB1022, An Act Concerning Telehealth. </w:t>
      </w:r>
    </w:p>
    <w:p>
      <w:pPr>
        <w:pStyle w:val="Body.0"/>
        <w:bidi w:val="0"/>
        <w:ind w:left="0" w:right="0" w:firstLine="0"/>
        <w:jc w:val="left"/>
        <w:rPr>
          <w:rFonts w:ascii="Bookman Old Style" w:cs="Bookman Old Style" w:hAnsi="Bookman Old Style" w:eastAsia="Bookman Old Style"/>
          <w:sz w:val="24"/>
          <w:szCs w:val="24"/>
          <w:u w:color="000000"/>
          <w:rtl w:val="0"/>
        </w:rPr>
      </w:pPr>
    </w:p>
    <w:p>
      <w:pPr>
        <w:pStyle w:val="Body.0"/>
        <w:bidi w:val="0"/>
        <w:ind w:left="0" w:right="0" w:firstLine="0"/>
        <w:jc w:val="both"/>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The virus and the declaration of the public health emergency declared by Governor Lamont last year has greatly altered the state</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s mental health care system. Tele-health has become a very important tool for mental health providers throughout the pandemic. It has been used to continue to provide access to care for patients and engage new patients who have not received care in the past. </w:t>
      </w:r>
      <w:r>
        <w:rPr>
          <w:rFonts w:ascii="Bookman Old Style" w:hAnsi="Bookman Old Style"/>
          <w:sz w:val="24"/>
          <w:szCs w:val="24"/>
          <w:u w:color="000000"/>
          <w:rtl w:val="0"/>
          <w:lang w:val="en-US"/>
        </w:rPr>
        <w:t xml:space="preserve">It is anticipated that mental health needs will continue to increase in the wake of the public health crisis. </w:t>
      </w:r>
    </w:p>
    <w:p>
      <w:pPr>
        <w:pStyle w:val="Body.0"/>
        <w:bidi w:val="0"/>
        <w:ind w:left="0" w:right="0" w:firstLine="0"/>
        <w:jc w:val="both"/>
        <w:rPr>
          <w:rFonts w:ascii="Bookman Old Style" w:cs="Bookman Old Style" w:hAnsi="Bookman Old Style" w:eastAsia="Bookman Old Style"/>
          <w:sz w:val="24"/>
          <w:szCs w:val="24"/>
          <w:u w:color="000000"/>
          <w:rtl w:val="0"/>
        </w:rPr>
      </w:pPr>
    </w:p>
    <w:p>
      <w:pPr>
        <w:pStyle w:val="Body.0"/>
        <w:bidi w:val="0"/>
        <w:ind w:left="0" w:right="0" w:firstLine="0"/>
        <w:jc w:val="both"/>
        <w:rPr>
          <w:rFonts w:ascii="Bookman Old Style" w:cs="Bookman Old Style" w:hAnsi="Bookman Old Style" w:eastAsia="Bookman Old Style"/>
          <w:b w:val="1"/>
          <w:bCs w:val="1"/>
          <w:sz w:val="24"/>
          <w:szCs w:val="24"/>
          <w:u w:color="000000"/>
          <w:rtl w:val="0"/>
        </w:rPr>
      </w:pPr>
      <w:r>
        <w:rPr>
          <w:rFonts w:ascii="Bookman Old Style" w:hAnsi="Bookman Old Style"/>
          <w:b w:val="1"/>
          <w:bCs w:val="1"/>
          <w:sz w:val="24"/>
          <w:szCs w:val="24"/>
          <w:u w:color="000000"/>
          <w:rtl w:val="0"/>
          <w:lang w:val="en-US"/>
        </w:rPr>
        <w:t>As a provider, telehealth has allowed me to continue to see clients and provide much needed services to clients with increased needs throughout the pandemic. (Talk about why ongoing telehealth coverage is important to you and your clients here)</w:t>
      </w:r>
    </w:p>
    <w:p>
      <w:pPr>
        <w:pStyle w:val="Body.0"/>
        <w:bidi w:val="0"/>
        <w:ind w:left="0" w:right="0" w:firstLine="0"/>
        <w:jc w:val="both"/>
        <w:rPr>
          <w:rFonts w:ascii="Bookman Old Style" w:cs="Bookman Old Style" w:hAnsi="Bookman Old Style" w:eastAsia="Bookman Old Style"/>
          <w:sz w:val="24"/>
          <w:szCs w:val="24"/>
          <w:u w:color="000000"/>
          <w:rtl w:val="0"/>
        </w:rPr>
      </w:pPr>
    </w:p>
    <w:p>
      <w:pPr>
        <w:pStyle w:val="Body.0"/>
        <w:bidi w:val="0"/>
        <w:ind w:left="0" w:right="0" w:firstLine="0"/>
        <w:jc w:val="both"/>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SB 1022 affords private insurance market payment parity.</w:t>
      </w:r>
      <w:r>
        <w:rPr>
          <w:rFonts w:ascii="Bookman Old Style" w:hAnsi="Bookman Old Style"/>
          <w:b w:val="1"/>
          <w:bCs w:val="1"/>
          <w:sz w:val="24"/>
          <w:szCs w:val="24"/>
          <w:u w:color="000000"/>
          <w:rtl w:val="0"/>
        </w:rPr>
        <w:t xml:space="preserve"> </w:t>
      </w:r>
      <w:r>
        <w:rPr>
          <w:rFonts w:ascii="Bookman Old Style" w:hAnsi="Bookman Old Style"/>
          <w:sz w:val="24"/>
          <w:szCs w:val="24"/>
          <w:u w:color="000000"/>
          <w:rtl w:val="0"/>
          <w:lang w:val="en-US"/>
        </w:rPr>
        <w:t>Payment parity is an important component to telehealth legislation</w:t>
      </w:r>
      <w:r>
        <w:rPr>
          <w:rFonts w:ascii="Bookman Old Style" w:hAnsi="Bookman Old Style"/>
          <w:sz w:val="24"/>
          <w:szCs w:val="24"/>
          <w:u w:color="000000"/>
          <w:rtl w:val="0"/>
          <w:lang w:val="en-US"/>
        </w:rPr>
        <w:t xml:space="preserve">, as we as providers are still providing the same top quality care whether it be through telehealth or in-person services. Payment parity allows the clinical decision for location to be made between clients and therapists based on each clients unique needs, rather than a financial/coverage barrier. </w:t>
      </w:r>
    </w:p>
    <w:p>
      <w:pPr>
        <w:pStyle w:val="Body.0"/>
        <w:bidi w:val="0"/>
        <w:ind w:left="0" w:right="0" w:firstLine="0"/>
        <w:jc w:val="both"/>
        <w:rPr>
          <w:rFonts w:ascii="Bookman Old Style" w:cs="Bookman Old Style" w:hAnsi="Bookman Old Style" w:eastAsia="Bookman Old Style"/>
          <w:sz w:val="24"/>
          <w:szCs w:val="24"/>
          <w:u w:color="000000"/>
          <w:rtl w:val="0"/>
        </w:rPr>
      </w:pPr>
    </w:p>
    <w:p>
      <w:pPr>
        <w:pStyle w:val="Body.0"/>
        <w:bidi w:val="0"/>
        <w:ind w:left="0" w:right="0" w:firstLine="0"/>
        <w:jc w:val="both"/>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SB 1022 also allows mental health providers to use their own selected platform in delivering telehealth services.</w:t>
      </w:r>
      <w:r>
        <w:rPr>
          <w:rFonts w:ascii="Bookman Old Style" w:hAnsi="Bookman Old Style"/>
          <w:sz w:val="24"/>
          <w:szCs w:val="24"/>
          <w:u w:color="000000"/>
          <w:rtl w:val="0"/>
          <w:lang w:val="en-US"/>
        </w:rPr>
        <w:t xml:space="preserve"> S</w:t>
      </w:r>
      <w:r>
        <w:rPr>
          <w:rFonts w:ascii="Bookman Old Style" w:hAnsi="Bookman Old Style"/>
          <w:sz w:val="24"/>
          <w:szCs w:val="24"/>
          <w:u w:color="000000"/>
          <w:rtl w:val="0"/>
          <w:lang w:val="en-US"/>
        </w:rPr>
        <w:t>ome insurance carriers requir</w:t>
      </w:r>
      <w:r>
        <w:rPr>
          <w:rFonts w:ascii="Bookman Old Style" w:hAnsi="Bookman Old Style"/>
          <w:sz w:val="24"/>
          <w:szCs w:val="24"/>
          <w:u w:color="000000"/>
          <w:rtl w:val="0"/>
          <w:lang w:val="en-US"/>
        </w:rPr>
        <w:t>e</w:t>
      </w:r>
      <w:r>
        <w:rPr>
          <w:rFonts w:ascii="Bookman Old Style" w:hAnsi="Bookman Old Style"/>
          <w:sz w:val="24"/>
          <w:szCs w:val="24"/>
          <w:u w:color="000000"/>
          <w:rtl w:val="0"/>
          <w:lang w:val="en-US"/>
        </w:rPr>
        <w:t xml:space="preserve"> the use of a specific platform when seeking reimbursement for services. </w:t>
      </w:r>
      <w:r>
        <w:rPr>
          <w:rFonts w:ascii="Bookman Old Style" w:hAnsi="Bookman Old Style"/>
          <w:sz w:val="24"/>
          <w:szCs w:val="24"/>
          <w:u w:color="000000"/>
          <w:rtl w:val="0"/>
          <w:lang w:val="en-US"/>
        </w:rPr>
        <w:t>However myself, and others have</w:t>
      </w:r>
      <w:r>
        <w:rPr>
          <w:rFonts w:ascii="Bookman Old Style" w:hAnsi="Bookman Old Style"/>
          <w:sz w:val="24"/>
          <w:szCs w:val="24"/>
          <w:u w:color="000000"/>
          <w:rtl w:val="0"/>
          <w:lang w:val="en-US"/>
        </w:rPr>
        <w:t xml:space="preserve"> already invested in various HIPAA compliant platforms and our patient population is as diverse as their insurance coverage and carrier. Requiring providers to use a carrier-specific platform places an undue burden</w:t>
      </w:r>
      <w:r>
        <w:rPr>
          <w:rFonts w:ascii="Bookman Old Style" w:hAnsi="Bookman Old Style"/>
          <w:sz w:val="24"/>
          <w:szCs w:val="24"/>
          <w:u w:color="000000"/>
          <w:rtl w:val="0"/>
          <w:lang w:val="en-US"/>
        </w:rPr>
        <w:t xml:space="preserve">. I ask that you allow providers to select their own platform that best meets their needs as well as the clients they are serving. </w:t>
      </w:r>
    </w:p>
    <w:p>
      <w:pPr>
        <w:pStyle w:val="Body.0"/>
        <w:bidi w:val="0"/>
        <w:ind w:left="0" w:right="0" w:firstLine="0"/>
        <w:jc w:val="both"/>
        <w:rPr>
          <w:rFonts w:ascii="Bookman Old Style" w:cs="Bookman Old Style" w:hAnsi="Bookman Old Style" w:eastAsia="Bookman Old Style"/>
          <w:sz w:val="24"/>
          <w:szCs w:val="24"/>
          <w:u w:color="000000"/>
          <w:rtl w:val="0"/>
        </w:rPr>
      </w:pPr>
    </w:p>
    <w:p>
      <w:pPr>
        <w:pStyle w:val="Body.0"/>
        <w:bidi w:val="0"/>
        <w:ind w:left="0" w:right="0" w:firstLine="0"/>
        <w:jc w:val="both"/>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 xml:space="preserve">Thank you for your time and attention to these important matters. </w:t>
      </w:r>
      <w:r>
        <w:rPr>
          <w:rFonts w:ascii="Bookman Old Style" w:hAnsi="Bookman Old Style"/>
          <w:sz w:val="24"/>
          <w:szCs w:val="24"/>
          <w:u w:color="000000"/>
          <w:rtl w:val="0"/>
          <w:lang w:val="en-US"/>
        </w:rPr>
        <w:t xml:space="preserve">I </w:t>
      </w:r>
      <w:r>
        <w:rPr>
          <w:rFonts w:ascii="Bookman Old Style" w:hAnsi="Bookman Old Style"/>
          <w:sz w:val="24"/>
          <w:szCs w:val="24"/>
          <w:u w:color="000000"/>
          <w:rtl w:val="0"/>
          <w:lang w:val="en-US"/>
        </w:rPr>
        <w:t xml:space="preserve">support SB 1022 and urge you pass the bill out of your respective Committees. </w:t>
      </w:r>
      <w:r>
        <w:rPr>
          <w:rFonts w:ascii="Bookman Old Style" w:hAnsi="Bookman Old Style"/>
          <w:sz w:val="24"/>
          <w:szCs w:val="24"/>
          <w:u w:color="000000"/>
          <w:rtl w:val="0"/>
          <w:lang w:val="en-US"/>
        </w:rPr>
        <w:t>I</w:t>
      </w:r>
      <w:r>
        <w:rPr>
          <w:rFonts w:ascii="Bookman Old Style" w:hAnsi="Bookman Old Style"/>
          <w:sz w:val="24"/>
          <w:szCs w:val="24"/>
          <w:u w:color="000000"/>
          <w:rtl w:val="0"/>
          <w:lang w:val="en-US"/>
        </w:rPr>
        <w:t xml:space="preserve"> also urge you to continue to include the payment parity provisions and allow the use of any HIPAA compliant platform selected by mental health providers in Connecticut as the proposal moves through the legislative process. </w:t>
      </w:r>
    </w:p>
    <w:p>
      <w:pPr>
        <w:pStyle w:val="Body.0"/>
        <w:bidi w:val="0"/>
        <w:ind w:left="0" w:right="0" w:firstLine="0"/>
        <w:jc w:val="both"/>
        <w:rPr>
          <w:rFonts w:ascii="Bookman Old Style" w:cs="Bookman Old Style" w:hAnsi="Bookman Old Style" w:eastAsia="Bookman Old Style"/>
          <w:sz w:val="24"/>
          <w:szCs w:val="24"/>
          <w:u w:color="000000"/>
          <w:rtl w:val="0"/>
        </w:rPr>
      </w:pPr>
    </w:p>
    <w:p>
      <w:pPr>
        <w:pStyle w:val="Body.0"/>
        <w:bidi w:val="0"/>
        <w:ind w:left="0" w:right="0" w:firstLine="0"/>
        <w:jc w:val="both"/>
        <w:rPr>
          <w:rFonts w:ascii="Bookman Old Style" w:cs="Bookman Old Style" w:hAnsi="Bookman Old Style" w:eastAsia="Bookman Old Style"/>
          <w:sz w:val="24"/>
          <w:szCs w:val="24"/>
          <w:u w:color="000000"/>
          <w:rtl w:val="0"/>
        </w:rPr>
      </w:pPr>
      <w:r>
        <w:rPr>
          <w:rFonts w:ascii="Bookman Old Style" w:hAnsi="Bookman Old Style"/>
          <w:sz w:val="24"/>
          <w:szCs w:val="24"/>
          <w:u w:color="000000"/>
          <w:rtl w:val="0"/>
          <w:lang w:val="en-US"/>
        </w:rPr>
        <w:t xml:space="preserve">Sincerely, </w:t>
      </w:r>
    </w:p>
    <w:p>
      <w:pPr>
        <w:pStyle w:val="Body.0"/>
        <w:bidi w:val="0"/>
        <w:ind w:left="0" w:right="0" w:firstLine="0"/>
        <w:jc w:val="both"/>
        <w:rPr>
          <w:rtl w:val="0"/>
        </w:rPr>
      </w:pPr>
      <w:r>
        <w:rPr>
          <w:rFonts w:ascii="Bookman Old Style" w:hAnsi="Bookman Old Style"/>
          <w:b w:val="1"/>
          <w:bCs w:val="1"/>
          <w:sz w:val="24"/>
          <w:szCs w:val="24"/>
          <w:u w:color="000000"/>
          <w:rtl w:val="0"/>
          <w:lang w:val="en-US"/>
        </w:rPr>
        <w:t>Your name, credentials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