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57" w:rsidRPr="007D2757" w:rsidRDefault="007D2757" w:rsidP="007D2757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</w:pP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According to the CDC ~ 70% of US BMI 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u w:val="single"/>
        </w:rPr>
        <w:t>&gt;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 25 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>(</w:t>
      </w:r>
      <w:r w:rsidRPr="007D2757">
        <w:rPr>
          <w:rFonts w:ascii="Calibri" w:hAnsi="Calibri" w:cs="Calibri"/>
          <w:sz w:val="28"/>
          <w:szCs w:val="28"/>
        </w:rPr>
        <w:t>~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 1% of obesity is muscular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 individuals)</w:t>
      </w:r>
      <w:r w:rsidR="001F6738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>.</w:t>
      </w:r>
    </w:p>
    <w:p w:rsidR="007D2757" w:rsidRPr="007D2757" w:rsidRDefault="007D2757" w:rsidP="007D2757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</w:pPr>
    </w:p>
    <w:p w:rsidR="007D2757" w:rsidRPr="007D2757" w:rsidRDefault="007D2757" w:rsidP="007D2757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</w:pP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>Below is the Obesity systems map, from Foresight showing research supported links of the multiple causes of obesity.</w:t>
      </w:r>
      <w:r w:rsidR="001F6738" w:rsidRPr="001F6738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vertAlign w:val="superscript"/>
        </w:rPr>
        <w:t>1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 As we all know, diabetes tends to follow obesity. I show this to highlight the multiple factors impacting our nation’s weight, not any one single individual.</w:t>
      </w:r>
    </w:p>
    <w:p w:rsidR="007D2757" w:rsidRPr="007D2757" w:rsidRDefault="007D2757" w:rsidP="007D2757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</w:pPr>
    </w:p>
    <w:p w:rsidR="007D2757" w:rsidRPr="007D2757" w:rsidRDefault="007D2757" w:rsidP="007D2757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</w:pP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Obese individuals suffer greatly and are often more likely to not attend college, </w:t>
      </w:r>
      <w:r w:rsidR="001F6738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are 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less likely to get hired, earn lower salaries and </w:t>
      </w:r>
      <w:r w:rsidR="001F6738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>be passed over for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 promotions. The individual outcomes are poor health, a negative self-worth or self-esteem, avoid</w:t>
      </w:r>
      <w:r w:rsidR="001F6738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>ance of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</w:rPr>
        <w:t xml:space="preserve"> medical appointments and check-ups, suffer more from suicide, depression, anxiety and are more likely to engage in illicit substance abuse.</w:t>
      </w:r>
      <w:r w:rsidR="001F6738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vertAlign w:val="superscript"/>
        </w:rPr>
        <w:t>2</w:t>
      </w:r>
      <w:r w:rsidRPr="007D2757">
        <w:rPr>
          <w:rFonts w:ascii="Calibri" w:eastAsiaTheme="minorEastAsia" w:hAnsi="Calibri" w:cs="Calibri"/>
          <w:color w:val="000000" w:themeColor="text1"/>
          <w:kern w:val="24"/>
          <w:sz w:val="28"/>
          <w:szCs w:val="28"/>
          <w:vertAlign w:val="superscript"/>
        </w:rPr>
        <w:t xml:space="preserve">  </w:t>
      </w:r>
    </w:p>
    <w:p w:rsidR="007D2757" w:rsidRPr="007D2757" w:rsidRDefault="007D2757" w:rsidP="007D275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557E6" w:rsidRDefault="007D2757">
      <w:r>
        <w:rPr>
          <w:noProof/>
        </w:rPr>
        <w:drawing>
          <wp:inline distT="0" distB="0" distL="0" distR="0" wp14:anchorId="6430FB0D" wp14:editId="3FF536C7">
            <wp:extent cx="5943600" cy="4457700"/>
            <wp:effectExtent l="0" t="0" r="0" b="0"/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757" w:rsidRDefault="007D2757"/>
    <w:p w:rsidR="007D2757" w:rsidRDefault="007D2757"/>
    <w:p w:rsidR="007D2757" w:rsidRDefault="007D2757" w:rsidP="00DA172E">
      <w:pPr>
        <w:rPr>
          <w:sz w:val="28"/>
          <w:szCs w:val="28"/>
        </w:rPr>
      </w:pPr>
      <w:r w:rsidRPr="007D2757">
        <w:rPr>
          <w:sz w:val="28"/>
          <w:szCs w:val="28"/>
        </w:rPr>
        <w:lastRenderedPageBreak/>
        <w:t xml:space="preserve">There are </w:t>
      </w:r>
      <w:r>
        <w:rPr>
          <w:sz w:val="28"/>
          <w:szCs w:val="28"/>
        </w:rPr>
        <w:t xml:space="preserve">not any federal laws against obesity discrimination.  A </w:t>
      </w:r>
      <w:r w:rsidRPr="007D2757">
        <w:rPr>
          <w:sz w:val="28"/>
          <w:szCs w:val="28"/>
        </w:rPr>
        <w:t>2008 ADA Amendments Act allowed for discrimination protection for</w:t>
      </w:r>
      <w:r>
        <w:rPr>
          <w:sz w:val="28"/>
          <w:szCs w:val="28"/>
        </w:rPr>
        <w:t xml:space="preserve"> individuals</w:t>
      </w:r>
      <w:r w:rsidR="001F6738">
        <w:rPr>
          <w:sz w:val="28"/>
          <w:szCs w:val="28"/>
        </w:rPr>
        <w:t xml:space="preserve"> suffering from</w:t>
      </w:r>
      <w:r>
        <w:rPr>
          <w:sz w:val="28"/>
          <w:szCs w:val="28"/>
        </w:rPr>
        <w:t xml:space="preserve"> a disability and</w:t>
      </w:r>
      <w:r w:rsidRPr="007D2757">
        <w:rPr>
          <w:sz w:val="28"/>
          <w:szCs w:val="28"/>
        </w:rPr>
        <w:t xml:space="preserve"> severe obesity</w:t>
      </w:r>
      <w:r>
        <w:rPr>
          <w:sz w:val="28"/>
          <w:szCs w:val="28"/>
        </w:rPr>
        <w:t>, but there are n</w:t>
      </w:r>
      <w:r w:rsidRPr="007D2757">
        <w:rPr>
          <w:sz w:val="28"/>
          <w:szCs w:val="28"/>
        </w:rPr>
        <w:t>o</w:t>
      </w:r>
      <w:r>
        <w:rPr>
          <w:sz w:val="28"/>
          <w:szCs w:val="28"/>
        </w:rPr>
        <w:t>t any legal</w:t>
      </w:r>
      <w:r w:rsidRPr="007D2757">
        <w:rPr>
          <w:sz w:val="28"/>
          <w:szCs w:val="28"/>
        </w:rPr>
        <w:t xml:space="preserve"> protection</w:t>
      </w:r>
      <w:r w:rsidR="001F6738">
        <w:rPr>
          <w:sz w:val="28"/>
          <w:szCs w:val="28"/>
        </w:rPr>
        <w:t>s</w:t>
      </w:r>
      <w:r w:rsidRPr="007D2757">
        <w:rPr>
          <w:sz w:val="28"/>
          <w:szCs w:val="28"/>
        </w:rPr>
        <w:t xml:space="preserve"> for weight discrimination</w:t>
      </w:r>
      <w:r>
        <w:rPr>
          <w:sz w:val="28"/>
          <w:szCs w:val="28"/>
        </w:rPr>
        <w:t xml:space="preserve"> for an individual without a disability.  In Michigan </w:t>
      </w:r>
      <w:r w:rsidR="00DA172E" w:rsidRPr="00DA172E">
        <w:rPr>
          <w:sz w:val="28"/>
          <w:szCs w:val="28"/>
        </w:rPr>
        <w:t>Elliott-Larsen Civil Rights Act, or Public Act</w:t>
      </w:r>
      <w:r w:rsidR="00DA172E">
        <w:rPr>
          <w:sz w:val="28"/>
          <w:szCs w:val="28"/>
        </w:rPr>
        <w:t xml:space="preserve"> 453 of 1976 prohibits discrimination in housing, employment and access to public accommodations based on</w:t>
      </w:r>
      <w:r w:rsidR="00DA172E" w:rsidRPr="00DA172E">
        <w:t xml:space="preserve"> </w:t>
      </w:r>
      <w:r w:rsidR="00DA172E" w:rsidRPr="00DA172E">
        <w:rPr>
          <w:sz w:val="28"/>
          <w:szCs w:val="28"/>
        </w:rPr>
        <w:t>religion, race, color, national origin, age, sex, height, weight, familial status, or</w:t>
      </w:r>
      <w:r w:rsidR="00DA172E">
        <w:rPr>
          <w:sz w:val="28"/>
          <w:szCs w:val="28"/>
        </w:rPr>
        <w:t xml:space="preserve"> marital status. </w:t>
      </w:r>
    </w:p>
    <w:p w:rsidR="00DA172E" w:rsidRPr="007D2757" w:rsidRDefault="00DA172E" w:rsidP="00DA172E">
      <w:pPr>
        <w:rPr>
          <w:sz w:val="28"/>
          <w:szCs w:val="28"/>
        </w:rPr>
      </w:pPr>
      <w:r>
        <w:rPr>
          <w:sz w:val="28"/>
          <w:szCs w:val="28"/>
        </w:rPr>
        <w:t>A little over a year ago the state of Washington Supreme Court ruled that obesity is covered under the state’s disability laws.</w:t>
      </w:r>
      <w:r w:rsidR="001F6738">
        <w:rPr>
          <w:sz w:val="28"/>
          <w:szCs w:val="28"/>
          <w:vertAlign w:val="superscript"/>
        </w:rPr>
        <w:t>3</w:t>
      </w:r>
    </w:p>
    <w:p w:rsidR="007D2757" w:rsidRDefault="001F6738" w:rsidP="007D2757">
      <w:pPr>
        <w:rPr>
          <w:sz w:val="28"/>
          <w:szCs w:val="28"/>
        </w:rPr>
      </w:pPr>
      <w:r>
        <w:rPr>
          <w:sz w:val="28"/>
          <w:szCs w:val="28"/>
        </w:rPr>
        <w:t>According to the Rudd Center, m</w:t>
      </w:r>
      <w:r w:rsidR="00DA172E">
        <w:rPr>
          <w:sz w:val="28"/>
          <w:szCs w:val="28"/>
        </w:rPr>
        <w:t>unicipalities with weight protection laws or statutes include San Francisco, Santa Cruz, California, Washington DC, Urbana, Illinois, Binghampton, New York and Madison, Wisconsin.</w:t>
      </w:r>
    </w:p>
    <w:p w:rsidR="00DA172E" w:rsidRDefault="001F6738" w:rsidP="00DA172E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DA172E">
        <w:rPr>
          <w:sz w:val="28"/>
          <w:szCs w:val="28"/>
        </w:rPr>
        <w:t xml:space="preserve"> Rudd Center Survey done in 2015, of over 2,000 people the majority of the </w:t>
      </w:r>
      <w:r w:rsidR="00C15C5F">
        <w:rPr>
          <w:sz w:val="28"/>
          <w:szCs w:val="28"/>
        </w:rPr>
        <w:t xml:space="preserve">American </w:t>
      </w:r>
      <w:bookmarkStart w:id="0" w:name="_GoBack"/>
      <w:bookmarkEnd w:id="0"/>
      <w:r w:rsidR="00DA172E">
        <w:rPr>
          <w:sz w:val="28"/>
          <w:szCs w:val="28"/>
        </w:rPr>
        <w:t>p</w:t>
      </w:r>
      <w:r w:rsidR="00DA172E" w:rsidRPr="00DA172E">
        <w:rPr>
          <w:sz w:val="28"/>
          <w:szCs w:val="28"/>
        </w:rPr>
        <w:t>ublic supports body weight as a protected c</w:t>
      </w:r>
      <w:r w:rsidR="00DA172E">
        <w:rPr>
          <w:sz w:val="28"/>
          <w:szCs w:val="28"/>
        </w:rPr>
        <w:t>lass in Civil Rights statutes. Almost 80 percent s</w:t>
      </w:r>
      <w:r w:rsidR="00DA172E" w:rsidRPr="00DA172E">
        <w:rPr>
          <w:sz w:val="28"/>
          <w:szCs w:val="28"/>
        </w:rPr>
        <w:t>upport laws</w:t>
      </w:r>
      <w:r w:rsidR="00DA172E">
        <w:rPr>
          <w:sz w:val="28"/>
          <w:szCs w:val="28"/>
        </w:rPr>
        <w:t xml:space="preserve"> and legislative measures</w:t>
      </w:r>
      <w:r w:rsidR="00DA172E" w:rsidRPr="00DA172E">
        <w:rPr>
          <w:sz w:val="28"/>
          <w:szCs w:val="28"/>
        </w:rPr>
        <w:t xml:space="preserve"> to prohibit weight-based employment discrimination.</w:t>
      </w:r>
      <w:r w:rsidR="00DA172E">
        <w:rPr>
          <w:sz w:val="28"/>
          <w:szCs w:val="28"/>
        </w:rPr>
        <w:t xml:space="preserve"> </w:t>
      </w:r>
    </w:p>
    <w:p w:rsidR="001F6738" w:rsidRDefault="009965C8" w:rsidP="009965C8">
      <w:pPr>
        <w:rPr>
          <w:sz w:val="28"/>
          <w:szCs w:val="28"/>
        </w:rPr>
      </w:pPr>
      <w:r>
        <w:rPr>
          <w:sz w:val="28"/>
          <w:szCs w:val="28"/>
        </w:rPr>
        <w:t>Rudd Center policy recommendations are for legislation for weight protection be developed, and a</w:t>
      </w:r>
      <w:r w:rsidRPr="009965C8">
        <w:rPr>
          <w:sz w:val="28"/>
          <w:szCs w:val="28"/>
        </w:rPr>
        <w:t>nti-discrimination laws at fed</w:t>
      </w:r>
      <w:r>
        <w:rPr>
          <w:sz w:val="28"/>
          <w:szCs w:val="28"/>
        </w:rPr>
        <w:t>eral</w:t>
      </w:r>
      <w:r w:rsidRPr="009965C8">
        <w:rPr>
          <w:sz w:val="28"/>
          <w:szCs w:val="28"/>
        </w:rPr>
        <w:t>, state and local levels</w:t>
      </w:r>
      <w:r>
        <w:rPr>
          <w:sz w:val="28"/>
          <w:szCs w:val="28"/>
        </w:rPr>
        <w:t xml:space="preserve"> to include weight protection.</w:t>
      </w:r>
    </w:p>
    <w:p w:rsidR="001F6738" w:rsidRPr="001F6738" w:rsidRDefault="001F6738" w:rsidP="001F6738">
      <w:pPr>
        <w:rPr>
          <w:sz w:val="28"/>
          <w:szCs w:val="28"/>
        </w:rPr>
      </w:pPr>
    </w:p>
    <w:p w:rsidR="001F6738" w:rsidRDefault="001F6738" w:rsidP="001F6738">
      <w:pPr>
        <w:rPr>
          <w:sz w:val="28"/>
          <w:szCs w:val="28"/>
        </w:rPr>
      </w:pPr>
    </w:p>
    <w:p w:rsidR="009965C8" w:rsidRPr="001F6738" w:rsidRDefault="001F6738" w:rsidP="001F6738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965C8" w:rsidRPr="001F67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57" w:rsidRDefault="007D2757" w:rsidP="007D2757">
      <w:pPr>
        <w:spacing w:after="0" w:line="240" w:lineRule="auto"/>
      </w:pPr>
      <w:r>
        <w:separator/>
      </w:r>
    </w:p>
  </w:endnote>
  <w:endnote w:type="continuationSeparator" w:id="0">
    <w:p w:rsidR="007D2757" w:rsidRDefault="007D2757" w:rsidP="007D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38" w:rsidRDefault="001F6738">
    <w:pPr>
      <w:pStyle w:val="Footer"/>
      <w:rPr>
        <w:rFonts w:eastAsiaTheme="minorEastAsia" w:hAnsi="Calibri"/>
        <w:color w:val="000000" w:themeColor="text1"/>
        <w:kern w:val="24"/>
      </w:rPr>
    </w:pPr>
    <w:r>
      <w:rPr>
        <w:rFonts w:eastAsiaTheme="minorEastAsia" w:hAnsi="Calibri"/>
        <w:color w:val="000000" w:themeColor="text1"/>
        <w:kern w:val="24"/>
      </w:rPr>
      <w:t xml:space="preserve">1 </w:t>
    </w:r>
    <w:r w:rsidRPr="001F6738">
      <w:rPr>
        <w:rFonts w:eastAsiaTheme="minorEastAsia" w:hAnsi="Calibri"/>
        <w:color w:val="000000" w:themeColor="text1"/>
        <w:kern w:val="24"/>
      </w:rPr>
      <w:t>Foresight – Obesity System Map Map1 #365986</w:t>
    </w:r>
  </w:p>
  <w:p w:rsidR="007D2757" w:rsidRPr="00DA172E" w:rsidRDefault="001F6738">
    <w:pPr>
      <w:pStyle w:val="Footer"/>
      <w:rPr>
        <w:rFonts w:eastAsiaTheme="minorEastAsia" w:hAnsi="Calibri"/>
        <w:color w:val="000000" w:themeColor="text1"/>
        <w:kern w:val="24"/>
      </w:rPr>
    </w:pPr>
    <w:r>
      <w:rPr>
        <w:rFonts w:eastAsiaTheme="minorEastAsia" w:hAnsi="Calibri"/>
        <w:color w:val="000000" w:themeColor="text1"/>
        <w:kern w:val="24"/>
      </w:rPr>
      <w:t>2</w:t>
    </w:r>
    <w:r w:rsidR="007D2757" w:rsidRPr="00DA172E">
      <w:rPr>
        <w:rFonts w:eastAsiaTheme="minorEastAsia" w:hAnsi="Calibri"/>
        <w:color w:val="000000" w:themeColor="text1"/>
        <w:kern w:val="24"/>
      </w:rPr>
      <w:t xml:space="preserve"> International Journal of Obesity (2016) 40, 1320–1324</w:t>
    </w:r>
  </w:p>
  <w:p w:rsidR="00DA172E" w:rsidRPr="00DA172E" w:rsidRDefault="001F6738" w:rsidP="00DA172E">
    <w:pPr>
      <w:pStyle w:val="Footer"/>
    </w:pPr>
    <w:r>
      <w:rPr>
        <w:rFonts w:eastAsiaTheme="minorEastAsia" w:hAnsi="Calibri"/>
        <w:color w:val="000000" w:themeColor="text1"/>
        <w:kern w:val="24"/>
      </w:rPr>
      <w:t>3</w:t>
    </w:r>
    <w:r w:rsidR="00DA172E" w:rsidRPr="00DA172E">
      <w:rPr>
        <w:rFonts w:eastAsiaTheme="minorEastAsia" w:hAnsi="Calibri"/>
        <w:color w:val="000000" w:themeColor="text1"/>
        <w:kern w:val="24"/>
      </w:rPr>
      <w:t xml:space="preserve"> www.fisherphillips.com/resources-alerts-obesity-a-new-protected-class-in-washington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57" w:rsidRDefault="007D2757" w:rsidP="007D2757">
      <w:pPr>
        <w:spacing w:after="0" w:line="240" w:lineRule="auto"/>
      </w:pPr>
      <w:r>
        <w:separator/>
      </w:r>
    </w:p>
  </w:footnote>
  <w:footnote w:type="continuationSeparator" w:id="0">
    <w:p w:rsidR="007D2757" w:rsidRDefault="007D2757" w:rsidP="007D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757" w:rsidRDefault="007D2757">
    <w:pPr>
      <w:pStyle w:val="Header"/>
    </w:pPr>
    <w:r>
      <w:t>Obesity and discrimination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57"/>
    <w:rsid w:val="00077B18"/>
    <w:rsid w:val="001F6738"/>
    <w:rsid w:val="0064289B"/>
    <w:rsid w:val="007D2757"/>
    <w:rsid w:val="009965C8"/>
    <w:rsid w:val="00C15C5F"/>
    <w:rsid w:val="00DA172E"/>
    <w:rsid w:val="00E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E8D7"/>
  <w15:chartTrackingRefBased/>
  <w15:docId w15:val="{5FC942D8-4BE8-47A5-A9A0-012D249C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57"/>
  </w:style>
  <w:style w:type="paragraph" w:styleId="Footer">
    <w:name w:val="footer"/>
    <w:basedOn w:val="Normal"/>
    <w:link w:val="FooterChar"/>
    <w:uiPriority w:val="99"/>
    <w:unhideWhenUsed/>
    <w:rsid w:val="007D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Barbara E</dc:creator>
  <cp:keywords/>
  <dc:description/>
  <cp:lastModifiedBy>Roberts, Barbara E</cp:lastModifiedBy>
  <cp:revision>4</cp:revision>
  <dcterms:created xsi:type="dcterms:W3CDTF">2020-11-30T15:37:00Z</dcterms:created>
  <dcterms:modified xsi:type="dcterms:W3CDTF">2020-11-30T15:43:00Z</dcterms:modified>
</cp:coreProperties>
</file>