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88C" w:rsidRDefault="002E688C" w:rsidP="00935230">
      <w:pPr>
        <w:pStyle w:val="NHeading1"/>
        <w:spacing w:before="0" w:line="240" w:lineRule="auto"/>
        <w:ind w:firstLine="0"/>
        <w:rPr>
          <w:b w:val="0"/>
        </w:rPr>
      </w:pPr>
      <w:r w:rsidRPr="00432014">
        <w:t>Example</w:t>
      </w:r>
      <w:r>
        <w:t>s</w:t>
      </w:r>
      <w:r w:rsidRPr="00432014">
        <w:t xml:space="preserve"> of Calculating the Marginal Abatement Cost of </w:t>
      </w:r>
      <w:r>
        <w:t xml:space="preserve">Employing </w:t>
      </w:r>
      <w:r w:rsidRPr="00432014">
        <w:t>Technologie</w:t>
      </w:r>
      <w:r>
        <w:t xml:space="preserve">s and Operational Measures </w:t>
      </w:r>
      <w:r w:rsidRPr="00432014">
        <w:t xml:space="preserve">for </w:t>
      </w:r>
      <w:r>
        <w:t>Ship</w:t>
      </w:r>
      <w:r w:rsidRPr="00432014">
        <w:t xml:space="preserve"> CO</w:t>
      </w:r>
      <w:r w:rsidRPr="00F93F1B">
        <w:rPr>
          <w:vertAlign w:val="subscript"/>
        </w:rPr>
        <w:t>2</w:t>
      </w:r>
      <w:r w:rsidRPr="00432014">
        <w:t xml:space="preserve"> Emissions</w:t>
      </w:r>
      <w:r>
        <w:t>’</w:t>
      </w:r>
      <w:r w:rsidRPr="00432014">
        <w:t xml:space="preserve"> Reduction</w:t>
      </w:r>
      <w:r>
        <w:t>s</w:t>
      </w:r>
      <w:r w:rsidRPr="00432014">
        <w:br/>
      </w:r>
    </w:p>
    <w:p w:rsidR="002E688C" w:rsidRPr="001641FD" w:rsidRDefault="002E688C" w:rsidP="00935230">
      <w:pPr>
        <w:autoSpaceDE w:val="0"/>
        <w:autoSpaceDN w:val="0"/>
        <w:adjustRightInd w:val="0"/>
        <w:rPr>
          <w:b/>
        </w:rPr>
      </w:pPr>
      <w:r w:rsidRPr="00FE5C90">
        <w:rPr>
          <w:b/>
        </w:rPr>
        <w:t>Haifeng Wang</w:t>
      </w:r>
      <w:r w:rsidRPr="00FE5C90">
        <w:rPr>
          <w:b/>
          <w:vertAlign w:val="superscript"/>
        </w:rPr>
        <w:t>1</w:t>
      </w:r>
      <w:r>
        <w:rPr>
          <w:b/>
          <w:vertAlign w:val="superscript"/>
        </w:rPr>
        <w:t xml:space="preserve"> </w:t>
      </w:r>
      <w:r w:rsidRPr="00935230">
        <w:rPr>
          <w:sz w:val="20"/>
          <w:szCs w:val="20"/>
        </w:rPr>
        <w:t>(member)</w:t>
      </w:r>
      <w:r w:rsidRPr="00FE5C90">
        <w:rPr>
          <w:b/>
        </w:rPr>
        <w:t xml:space="preserve"> </w:t>
      </w:r>
      <w:r>
        <w:rPr>
          <w:b/>
        </w:rPr>
        <w:t xml:space="preserve">and </w:t>
      </w:r>
      <w:r w:rsidRPr="00FE5C90">
        <w:rPr>
          <w:b/>
        </w:rPr>
        <w:t>Bruce Russell</w:t>
      </w:r>
      <w:r w:rsidRPr="001641FD">
        <w:rPr>
          <w:vertAlign w:val="superscript"/>
        </w:rPr>
        <w:t>2</w:t>
      </w:r>
      <w:r>
        <w:rPr>
          <w:b/>
          <w:vertAlign w:val="superscript"/>
        </w:rPr>
        <w:t xml:space="preserve"> </w:t>
      </w:r>
      <w:r w:rsidRPr="00935230">
        <w:rPr>
          <w:sz w:val="20"/>
          <w:szCs w:val="20"/>
        </w:rPr>
        <w:t>(member)</w:t>
      </w:r>
      <w:r>
        <w:rPr>
          <w:b/>
          <w:vertAlign w:val="superscript"/>
        </w:rPr>
        <w:t xml:space="preserve"> </w:t>
      </w:r>
    </w:p>
    <w:p w:rsidR="002E688C" w:rsidRPr="001641FD" w:rsidRDefault="002E688C" w:rsidP="00935230">
      <w:pPr>
        <w:autoSpaceDE w:val="0"/>
        <w:autoSpaceDN w:val="0"/>
        <w:adjustRightInd w:val="0"/>
        <w:ind w:firstLine="720"/>
        <w:rPr>
          <w:b/>
          <w:u w:val="single"/>
        </w:rPr>
      </w:pPr>
    </w:p>
    <w:p w:rsidR="002E688C" w:rsidRPr="00AD6649" w:rsidRDefault="002E688C" w:rsidP="00935230">
      <w:pPr>
        <w:autoSpaceDE w:val="0"/>
        <w:autoSpaceDN w:val="0"/>
        <w:adjustRightInd w:val="0"/>
        <w:rPr>
          <w:sz w:val="18"/>
          <w:szCs w:val="18"/>
        </w:rPr>
      </w:pPr>
      <w:r w:rsidRPr="00EA0BE4">
        <w:rPr>
          <w:vertAlign w:val="superscript"/>
        </w:rPr>
        <w:t>1</w:t>
      </w:r>
      <w:r w:rsidRPr="00AD6649">
        <w:rPr>
          <w:sz w:val="18"/>
          <w:szCs w:val="18"/>
        </w:rPr>
        <w:t>Maritime Economist and Researcher, International Council on Clean Transportation</w:t>
      </w:r>
    </w:p>
    <w:p w:rsidR="002E688C" w:rsidRPr="00AD6649" w:rsidRDefault="002E688C" w:rsidP="00935230">
      <w:pPr>
        <w:autoSpaceDE w:val="0"/>
        <w:autoSpaceDN w:val="0"/>
        <w:adjustRightInd w:val="0"/>
        <w:rPr>
          <w:sz w:val="18"/>
          <w:szCs w:val="18"/>
        </w:rPr>
      </w:pPr>
      <w:r w:rsidRPr="00AD6649">
        <w:rPr>
          <w:vertAlign w:val="superscript"/>
        </w:rPr>
        <w:t>2</w:t>
      </w:r>
      <w:r w:rsidRPr="00EA0BE4">
        <w:rPr>
          <w:sz w:val="18"/>
          <w:szCs w:val="18"/>
        </w:rPr>
        <w:t xml:space="preserve"> </w:t>
      </w:r>
      <w:r>
        <w:rPr>
          <w:sz w:val="18"/>
          <w:szCs w:val="18"/>
        </w:rPr>
        <w:t>Director, JS&amp;A Environ</w:t>
      </w:r>
      <w:r w:rsidRPr="00EA0BE4">
        <w:rPr>
          <w:sz w:val="18"/>
          <w:szCs w:val="18"/>
        </w:rPr>
        <w:t>m</w:t>
      </w:r>
      <w:r>
        <w:rPr>
          <w:sz w:val="18"/>
          <w:szCs w:val="18"/>
        </w:rPr>
        <w:t>ental Ser</w:t>
      </w:r>
      <w:r w:rsidRPr="00EA0BE4">
        <w:rPr>
          <w:sz w:val="18"/>
          <w:szCs w:val="18"/>
        </w:rPr>
        <w:t>vices, Inc. a</w:t>
      </w:r>
      <w:r>
        <w:rPr>
          <w:sz w:val="18"/>
          <w:szCs w:val="18"/>
        </w:rPr>
        <w:t xml:space="preserve">nd </w:t>
      </w:r>
      <w:r w:rsidRPr="00AD6649">
        <w:rPr>
          <w:sz w:val="18"/>
          <w:szCs w:val="18"/>
        </w:rPr>
        <w:t>Marine Program Lead, International Council for Clean Transportation</w:t>
      </w:r>
    </w:p>
    <w:p w:rsidR="002E688C" w:rsidRDefault="002E688C" w:rsidP="00935230">
      <w:pPr>
        <w:pStyle w:val="NHeading1"/>
        <w:spacing w:before="0" w:line="240" w:lineRule="auto"/>
        <w:ind w:firstLine="0"/>
        <w:rPr>
          <w:b w:val="0"/>
          <w:vertAlign w:val="superscript"/>
        </w:rPr>
      </w:pPr>
    </w:p>
    <w:p w:rsidR="002E688C" w:rsidRDefault="002E688C" w:rsidP="00935230">
      <w:pPr>
        <w:pStyle w:val="NHeading1"/>
        <w:spacing w:before="0" w:line="240" w:lineRule="auto"/>
        <w:ind w:firstLine="0"/>
      </w:pPr>
      <w:r>
        <w:t xml:space="preserve">Summary  </w:t>
      </w:r>
    </w:p>
    <w:p w:rsidR="002E688C" w:rsidRDefault="002E688C" w:rsidP="00935230">
      <w:pPr>
        <w:pStyle w:val="NHeading1"/>
        <w:spacing w:before="100" w:beforeAutospacing="1" w:line="240" w:lineRule="auto"/>
        <w:ind w:firstLine="0"/>
        <w:rPr>
          <w:b w:val="0"/>
        </w:rPr>
      </w:pPr>
      <w:r w:rsidRPr="001B4256">
        <w:rPr>
          <w:b w:val="0"/>
        </w:rPr>
        <w:t>Policy makers and stakeholders have identified a range of near-, medium- and long-term mitigation options that are available to slow the growth of energy consumption and CO</w:t>
      </w:r>
      <w:r w:rsidRPr="00747315">
        <w:rPr>
          <w:b w:val="0"/>
          <w:vertAlign w:val="subscript"/>
        </w:rPr>
        <w:t>2</w:t>
      </w:r>
      <w:r w:rsidRPr="001B4256">
        <w:rPr>
          <w:b w:val="0"/>
        </w:rPr>
        <w:t xml:space="preserve"> emissions from marine shipping. While the technologies and operational measures for ship-based CO</w:t>
      </w:r>
      <w:r w:rsidRPr="00747315">
        <w:rPr>
          <w:b w:val="0"/>
          <w:vertAlign w:val="subscript"/>
        </w:rPr>
        <w:t>2</w:t>
      </w:r>
      <w:r w:rsidRPr="001B4256">
        <w:rPr>
          <w:b w:val="0"/>
        </w:rPr>
        <w:t xml:space="preserve"> reduction potential ha</w:t>
      </w:r>
      <w:r>
        <w:rPr>
          <w:b w:val="0"/>
        </w:rPr>
        <w:t>ve</w:t>
      </w:r>
      <w:r w:rsidRPr="001B4256">
        <w:rPr>
          <w:b w:val="0"/>
        </w:rPr>
        <w:t xml:space="preserve"> been well documented, the reduction cost calculations </w:t>
      </w:r>
      <w:r>
        <w:rPr>
          <w:b w:val="0"/>
        </w:rPr>
        <w:t xml:space="preserve">remain sparse. This paper </w:t>
      </w:r>
      <w:r w:rsidRPr="001B4256">
        <w:rPr>
          <w:b w:val="0"/>
        </w:rPr>
        <w:t>provide</w:t>
      </w:r>
      <w:r>
        <w:rPr>
          <w:b w:val="0"/>
        </w:rPr>
        <w:t>s</w:t>
      </w:r>
      <w:r w:rsidRPr="001B4256">
        <w:rPr>
          <w:b w:val="0"/>
        </w:rPr>
        <w:t xml:space="preserve"> examples (using available data) of the application of methodologies to calculate the marginal abatement cost of CO</w:t>
      </w:r>
      <w:r w:rsidRPr="00747315">
        <w:rPr>
          <w:b w:val="0"/>
          <w:vertAlign w:val="subscript"/>
        </w:rPr>
        <w:t>2</w:t>
      </w:r>
      <w:r w:rsidRPr="001B4256">
        <w:rPr>
          <w:b w:val="0"/>
        </w:rPr>
        <w:t xml:space="preserve"> reduction technologies and operational measures, and compare them under policy and economic contexts.</w:t>
      </w:r>
    </w:p>
    <w:p w:rsidR="002E688C" w:rsidRDefault="002E688C" w:rsidP="00935230">
      <w:pPr>
        <w:pStyle w:val="NHeading1"/>
        <w:spacing w:before="0" w:line="240" w:lineRule="auto"/>
        <w:ind w:firstLine="0"/>
        <w:rPr>
          <w:b w:val="0"/>
        </w:rPr>
      </w:pPr>
    </w:p>
    <w:p w:rsidR="002E688C" w:rsidRDefault="002E688C" w:rsidP="00935230">
      <w:pPr>
        <w:pStyle w:val="NHeading1"/>
        <w:spacing w:before="0" w:line="240" w:lineRule="auto"/>
        <w:ind w:firstLine="0"/>
      </w:pPr>
      <w:r>
        <w:t>Introduction</w:t>
      </w:r>
    </w:p>
    <w:p w:rsidR="002E688C" w:rsidRDefault="002E688C" w:rsidP="00935230"/>
    <w:p w:rsidR="002E688C" w:rsidRDefault="002E688C" w:rsidP="00935230">
      <w:r>
        <w:t>Existing technologies and operational practices can be applied to ships to reduce energy consumption and thus CO</w:t>
      </w:r>
      <w:r w:rsidRPr="00747315">
        <w:rPr>
          <w:vertAlign w:val="subscript"/>
        </w:rPr>
        <w:t>2</w:t>
      </w:r>
      <w:r>
        <w:t xml:space="preserve"> emissions. These technical and operational measures have varying degrees of CO</w:t>
      </w:r>
      <w:r w:rsidRPr="00747315">
        <w:rPr>
          <w:vertAlign w:val="subscript"/>
        </w:rPr>
        <w:t>2</w:t>
      </w:r>
      <w:r>
        <w:t xml:space="preserve"> emissions’ reduction potential.  The net cost of employing one or more of these measures, the “marginal abatement costs” (MAC) is of increasing interest to policy makers, ship designers and builders, and existing ship owners </w:t>
      </w:r>
      <w:r>
        <w:fldChar w:fldCharType="begin"/>
      </w:r>
      <w:r>
        <w:instrText xml:space="preserve"> ADDIN EN.CITE &lt;EndNote&gt;&lt;Cite&gt;&lt;Author&gt;Buhaug&lt;/Author&gt;&lt;Year&gt;2009&lt;/Year&gt;&lt;RecNum&gt;43&lt;/RecNum&gt;&lt;record&gt;&lt;rec-number&gt;43&lt;/rec-number&gt;&lt;foreign-keys&gt;&lt;key app="EN" db-id="wx0szzwar2ap2vefsws5fxxmxpex25p9vd5z"&gt;43&lt;/key&gt;&lt;/foreign-keys&gt;&lt;ref-type name="Report"&gt;27&lt;/ref-type&gt;&lt;contributors&gt;&lt;authors&gt;&lt;author&gt;Øyvind Buhaug &lt;/author&gt;&lt;author&gt;James J. Corbett&lt;/author&gt;&lt;author&gt;James J. Winebrake&lt;/author&gt;&lt;author&gt;Alvar Mjelde&lt;/author&gt;&lt;author&gt;David S. Lee&lt;/author&gt;&lt;author&gt;Shinichi Hanayama&lt;/author&gt;&lt;author&gt;Håkon Lindstad&lt;/author&gt;&lt;author&gt;Christopher Pålsson&lt;/author&gt;&lt;author&gt;Veronika Eyring&lt;/author&gt;&lt;author&gt;Donchool Lee&lt;/author&gt;&lt;author&gt;Koichi Yoshida&lt;/author&gt;&lt;author&gt;Øyvind Endresen&lt;/author&gt;&lt;author&gt;Jasper Faber&lt;/author&gt;&lt;author&gt;Wu Wanquing&lt;/author&gt;&lt;/authors&gt;&lt;/contributors&gt;&lt;titles&gt;&lt;title&gt;Second IMO GHG Study 2009 Update of the 2000 GHG Study: Final Report covering Phrase 1 and Prase 2&lt;/title&gt;&lt;/titles&gt;&lt;dates&gt;&lt;year&gt;2009&lt;/year&gt;&lt;/dates&gt;&lt;pub-location&gt;Longdon&lt;/pub-location&gt;&lt;publisher&gt;IMO&lt;/publisher&gt;&lt;urls&gt;&lt;/urls&gt;&lt;/record&gt;&lt;/Cite&gt;&lt;/EndNote&gt;</w:instrText>
      </w:r>
      <w:r>
        <w:fldChar w:fldCharType="separate"/>
      </w:r>
      <w:r>
        <w:t>(Buhaug, Corbett et al. 2009)</w:t>
      </w:r>
      <w:r>
        <w:fldChar w:fldCharType="end"/>
      </w:r>
      <w:r>
        <w:t>.  Understanding these costs are of critical importance to forecast the impact under ship-based CO</w:t>
      </w:r>
      <w:r w:rsidRPr="00747315">
        <w:rPr>
          <w:vertAlign w:val="subscript"/>
        </w:rPr>
        <w:t>2</w:t>
      </w:r>
      <w:r>
        <w:t xml:space="preserve"> reduction requirements / energy efficiency standards as well as increasing costs of fuel.  This paper discusses the application of the methodologies described in Russell et al </w:t>
      </w:r>
      <w:r>
        <w:fldChar w:fldCharType="begin"/>
      </w:r>
      <w:r>
        <w:instrText xml:space="preserve"> ADDIN EN.CITE &lt;EndNote&gt;&lt;Cite&gt;&lt;Author&gt;Russell&lt;/Author&gt;&lt;Year&gt;2010&lt;/Year&gt;&lt;RecNum&gt;286&lt;/RecNum&gt;&lt;record&gt;&lt;rec-number&gt;286&lt;/rec-number&gt;&lt;foreign-keys&gt;&lt;key app="EN" db-id="wx0szzwar2ap2vefsws5fxxmxpex25p9vd5z"&gt;286&lt;/key&gt;&lt;/foreign-keys&gt;&lt;ref-type name="Conference Paper"&gt;47&lt;/ref-type&gt;&lt;contributors&gt;&lt;authors&gt;&lt;author&gt;Russell, Bruce.,&lt;/author&gt;&lt;author&gt;Wang, H.,&lt;/author&gt;&lt;author&gt;Mazyar, Zeineli.,&lt;/author&gt;&lt;/authors&gt;&lt;/contributors&gt;&lt;titles&gt;&lt;title&gt;&lt;style face="bold" font="Times New Roman" size="100%"&gt;Marginal Abatement Costs of CO&lt;/style&gt;&lt;style face="bold subscript" font="Times New Roman" size="100%"&gt;2&lt;/style&gt;&lt;style face="bold" font="Times New Roman" size="100%"&gt; Emissions Reduction and Market Based Mechanisms and the Pricing of Credits&lt;/style&gt;&lt;/title&gt;&lt;secondary-title&gt;Climate Change and Ships: Increasing Energy Efficiency Symposium&lt;/secondary-title&gt;&lt;/titles&gt;&lt;dates&gt;&lt;year&gt;2010&lt;/year&gt;&lt;/dates&gt;&lt;pub-location&gt;Linthicum, MD&lt;/pub-location&gt;&lt;urls&gt;&lt;/urls&gt;&lt;/record&gt;&lt;/Cite&gt;&lt;/EndNote&gt;</w:instrText>
      </w:r>
      <w:r>
        <w:fldChar w:fldCharType="separate"/>
      </w:r>
      <w:r>
        <w:t>(Russell, Wang et al. 2010)</w:t>
      </w:r>
      <w:r>
        <w:fldChar w:fldCharType="end"/>
      </w:r>
      <w:r>
        <w:t>, using two examples to estimate the marginal abatement costs for a technology and an operational measure.</w:t>
      </w:r>
    </w:p>
    <w:p w:rsidR="002E688C" w:rsidRDefault="002E688C" w:rsidP="00935230">
      <w:r>
        <w:t>One of the most difficult tasks facing the cost calculation is the lack of data. To develop robust and accurate models, detailed ship cost data and technical/operation data are needed. The data include but are not limited to</w:t>
      </w:r>
      <w:r w:rsidRPr="00871F00">
        <w:t xml:space="preserve"> the fixed cost and operational cost per ship, the cost of implementing technologies and improving operational measures, and the cost of collecting information.</w:t>
      </w:r>
      <w:r>
        <w:t xml:space="preserve"> In these two examples we demonstrate the prospects of this research, identify areas of research where data are needed, and seek cooperation with the industry to obtain and develop data for the computation of the marginal abatement cost of technical and operational measures. This paper is structured as follows. Section 2 reviews current research on technical and operational measures and identifies places that need to be improved through more data from the industry. Section 3 uses the methodology mentioned in Russell et al to discuss two examples of technical and operational improvement on CO</w:t>
      </w:r>
      <w:r w:rsidRPr="003B3DD4">
        <w:rPr>
          <w:sz w:val="16"/>
          <w:szCs w:val="16"/>
        </w:rPr>
        <w:t>2</w:t>
      </w:r>
      <w:r>
        <w:t xml:space="preserve"> emissions’ reduction, discusses the application of this methodology, and conducts a sensitivity analysis. Section 4 discusses the data requirements and presents the future research direction and calls for assistant in gathering the data and other information necessary to develop a robust understanding of the costs.</w:t>
      </w:r>
    </w:p>
    <w:p w:rsidR="002E688C" w:rsidRDefault="002E688C" w:rsidP="00935230">
      <w:pPr>
        <w:pStyle w:val="NHeading1"/>
        <w:spacing w:line="240" w:lineRule="auto"/>
        <w:ind w:firstLine="0"/>
      </w:pPr>
      <w:r>
        <w:t>Background</w:t>
      </w:r>
    </w:p>
    <w:p w:rsidR="002E688C" w:rsidRDefault="002E688C" w:rsidP="00935230"/>
    <w:p w:rsidR="002E688C" w:rsidRDefault="002E688C" w:rsidP="00935230">
      <w:r>
        <w:t>There is ongoing research on the impacts of CO</w:t>
      </w:r>
      <w:r w:rsidRPr="002F0566">
        <w:rPr>
          <w:sz w:val="20"/>
          <w:szCs w:val="20"/>
          <w:vertAlign w:val="subscript"/>
        </w:rPr>
        <w:t>2</w:t>
      </w:r>
      <w:r>
        <w:t xml:space="preserve"> reduction from ships both from technical and economic perspectives. But as the review below shows, most research in academia are hindered by the lack of data. This research is by-and-large limited to use of macro and aggregated data, which lessens robustness, although the cost-benefit analyses are state-of-the-art. It thus further illustrates how important to get detailed and real data from the industry to facilitate research. Moreover, researchers tend to look at different technologies individually while some technical measures and operational measures can be applied together. The research from the industry benefits from data availability but lacks cost and profit analyses. Nevertheless, research by the International Maritime Organization (IMO), Det Norske Veritas (DNV), Maersk, etc have provided some fresh perspectives for the calculation of MAC for technical and operational changes using different methodologies. </w:t>
      </w:r>
    </w:p>
    <w:p w:rsidR="002E688C" w:rsidRDefault="002E688C" w:rsidP="00935230"/>
    <w:p w:rsidR="002E688C" w:rsidRDefault="002E688C" w:rsidP="00935230">
      <w:r>
        <w:t xml:space="preserve">Buhaug et al (2009), in the IMO report, has shown the social costs of some existing technical and operational measures ranging from speed reduction to solar panels (shown in Figure 1) </w:t>
      </w:r>
      <w:r>
        <w:fldChar w:fldCharType="begin"/>
      </w:r>
      <w:r>
        <w:instrText xml:space="preserve"> ADDIN EN.CITE &lt;EndNote&gt;&lt;Cite&gt;&lt;Author&gt;Buhaug&lt;/Author&gt;&lt;Year&gt;2009&lt;/Year&gt;&lt;RecNum&gt;43&lt;/RecNum&gt;&lt;record&gt;&lt;rec-number&gt;43&lt;/rec-number&gt;&lt;foreign-keys&gt;&lt;key app="EN" db-id="wx0szzwar2ap2vefsws5fxxmxpex25p9vd5z"&gt;43&lt;/key&gt;&lt;/foreign-keys&gt;&lt;ref-type name="Report"&gt;27&lt;/ref-type&gt;&lt;contributors&gt;&lt;authors&gt;&lt;author&gt;Øyvind Buhaug &lt;/author&gt;&lt;author&gt;James J. Corbett&lt;/author&gt;&lt;author&gt;James J. Winebrake&lt;/author&gt;&lt;author&gt;Alvar Mjelde&lt;/author&gt;&lt;author&gt;David S. Lee&lt;/author&gt;&lt;author&gt;Shinichi Hanayama&lt;/author&gt;&lt;author&gt;Håkon Lindstad&lt;/author&gt;&lt;author&gt;Christopher Pålsson&lt;/author&gt;&lt;author&gt;Veronika Eyring&lt;/author&gt;&lt;author&gt;Donchool Lee&lt;/author&gt;&lt;author&gt;Koichi Yoshida&lt;/author&gt;&lt;author&gt;Øyvind Endresen&lt;/author&gt;&lt;author&gt;Jasper Faber&lt;/author&gt;&lt;author&gt;Wu Wanquing&lt;/author&gt;&lt;/authors&gt;&lt;/contributors&gt;&lt;titles&gt;&lt;title&gt;Second IMO GHG Study 2009 Update of the 2000 GHG Study: Final Report covering Phrase 1 and Prase 2&lt;/title&gt;&lt;/titles&gt;&lt;dates&gt;&lt;year&gt;2009&lt;/year&gt;&lt;/dates&gt;&lt;pub-location&gt;Longdon&lt;/pub-location&gt;&lt;publisher&gt;IMO&lt;/publisher&gt;&lt;urls&gt;&lt;/urls&gt;&lt;/record&gt;&lt;/Cite&gt;&lt;/EndNote&gt;</w:instrText>
      </w:r>
      <w:r>
        <w:fldChar w:fldCharType="separate"/>
      </w:r>
      <w:r>
        <w:t>(Buhaug, Corbett et al. 2009)</w:t>
      </w:r>
      <w:r>
        <w:fldChar w:fldCharType="end"/>
      </w:r>
      <w:r>
        <w:t xml:space="preserve">. It shows that some costs of applying those measures are negative, meaning those measures can have a net return on investment for the industry due to the improved energy efficiency and in turn reduced fuel consumption.  </w:t>
      </w:r>
    </w:p>
    <w:p w:rsidR="002E688C" w:rsidRDefault="002E688C" w:rsidP="00935230">
      <w:pPr>
        <w:keepNex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 5" o:spid="_x0000_i1025" type="#_x0000_t75" style="width:6in;height:229.5pt;visibility:visible">
            <v:imagedata r:id="rId7" o:title="" cropbottom="7736f"/>
          </v:shape>
        </w:pict>
      </w:r>
    </w:p>
    <w:p w:rsidR="002E688C" w:rsidRPr="001641FD" w:rsidRDefault="002E688C" w:rsidP="00935230">
      <w:pPr>
        <w:pStyle w:val="Caption"/>
        <w:rPr>
          <w:color w:val="auto"/>
          <w:sz w:val="24"/>
          <w:szCs w:val="24"/>
        </w:rPr>
      </w:pPr>
      <w:r w:rsidRPr="001641FD">
        <w:rPr>
          <w:color w:val="auto"/>
          <w:sz w:val="24"/>
          <w:szCs w:val="24"/>
        </w:rPr>
        <w:t xml:space="preserve">Figure </w:t>
      </w:r>
      <w:r w:rsidRPr="001641FD">
        <w:rPr>
          <w:color w:val="auto"/>
          <w:sz w:val="24"/>
          <w:szCs w:val="24"/>
        </w:rPr>
        <w:fldChar w:fldCharType="begin"/>
      </w:r>
      <w:r w:rsidRPr="001641FD">
        <w:rPr>
          <w:color w:val="auto"/>
          <w:sz w:val="24"/>
          <w:szCs w:val="24"/>
        </w:rPr>
        <w:instrText xml:space="preserve"> SEQ Figure \* ARABIC </w:instrText>
      </w:r>
      <w:r w:rsidRPr="001641FD">
        <w:rPr>
          <w:color w:val="auto"/>
          <w:sz w:val="24"/>
          <w:szCs w:val="24"/>
        </w:rPr>
        <w:fldChar w:fldCharType="separate"/>
      </w:r>
      <w:r>
        <w:rPr>
          <w:noProof/>
          <w:color w:val="auto"/>
          <w:sz w:val="24"/>
          <w:szCs w:val="24"/>
        </w:rPr>
        <w:t>1</w:t>
      </w:r>
      <w:r w:rsidRPr="001641FD">
        <w:rPr>
          <w:color w:val="auto"/>
          <w:sz w:val="24"/>
          <w:szCs w:val="24"/>
        </w:rPr>
        <w:fldChar w:fldCharType="end"/>
      </w:r>
      <w:r w:rsidRPr="001641FD">
        <w:rPr>
          <w:color w:val="auto"/>
          <w:sz w:val="24"/>
          <w:szCs w:val="24"/>
        </w:rPr>
        <w:t xml:space="preserve"> MAC of IMO Estimates (Source: Buhaug et al 2009 P</w:t>
      </w:r>
      <w:r>
        <w:rPr>
          <w:color w:val="auto"/>
          <w:sz w:val="24"/>
          <w:szCs w:val="24"/>
        </w:rPr>
        <w:t>.</w:t>
      </w:r>
      <w:r w:rsidRPr="001641FD">
        <w:rPr>
          <w:color w:val="auto"/>
          <w:sz w:val="24"/>
          <w:szCs w:val="24"/>
        </w:rPr>
        <w:t>78)</w:t>
      </w:r>
    </w:p>
    <w:p w:rsidR="002E688C" w:rsidRPr="001641FD" w:rsidRDefault="002E688C" w:rsidP="00935230"/>
    <w:p w:rsidR="002E688C" w:rsidRDefault="002E688C" w:rsidP="00935230">
      <w:r w:rsidRPr="003B3DD4">
        <w:rPr>
          <w:lang w:val="nb-NO"/>
        </w:rPr>
        <w:t xml:space="preserve">Eide et al (2009) have similar results </w:t>
      </w:r>
      <w:r w:rsidRPr="003B3DD4">
        <w:rPr>
          <w:lang w:val="nb-NO"/>
        </w:rPr>
        <w:fldChar w:fldCharType="begin"/>
      </w:r>
      <w:r w:rsidRPr="003B3DD4">
        <w:rPr>
          <w:lang w:val="nb-NO"/>
        </w:rPr>
        <w:instrText xml:space="preserve"> ADDIN EN.CITE &lt;EndNote&gt;&lt;Cite&gt;&lt;Author&gt;Eide&lt;/Author&gt;&lt;Year&gt;2009&lt;/Year&gt;&lt;RecNum&gt;42&lt;/RecNum&gt;&lt;record&gt;&lt;rec-number&gt;42&lt;/rec-number&gt;&lt;foreign-keys&gt;&lt;key app="EN" db-id="wx0szzwar2ap2vefsws5fxxmxpex25p9vd5z"&gt;42&lt;/key&gt;&lt;/foreign-keys&gt;&lt;ref-type name="Journal Article"&gt;17&lt;/ref-type&gt;&lt;contributors&gt;&lt;authors&gt;&lt;author&gt;Magnus Eide&lt;/author&gt;&lt;author&gt;Endresen, Ø&lt;/author&gt;&lt;author&gt;Rolf Skjong&lt;/author&gt;&lt;author&gt;Tore Longva&lt;/author&gt;&lt;author&gt;Sverre Alvik&lt;/author&gt;&lt;/authors&gt;&lt;/contributors&gt;&lt;titles&gt;&lt;title&gt;Cost-Effectiveness Assessment of CO2 Reducing Measures in Shipping&lt;/title&gt;&lt;secondary-title&gt;Maritime Policy and Management&lt;/secondary-title&gt;&lt;/titles&gt;&lt;periodical&gt;&lt;full-title&gt;Maritime Policy and Management&lt;/full-title&gt;&lt;/periodical&gt;&lt;pages&gt;367 - 384 &lt;/pages&gt;&lt;volume&gt;36&lt;/volume&gt;&lt;number&gt;4&lt;/number&gt;&lt;dates&gt;&lt;year&gt;2009&lt;/year&gt;&lt;/dates&gt;&lt;urls&gt;&lt;/urls&gt;&lt;/record&gt;&lt;/Cite&gt;&lt;/EndNote&gt;</w:instrText>
      </w:r>
      <w:r w:rsidRPr="003B3DD4">
        <w:rPr>
          <w:lang w:val="nb-NO"/>
        </w:rPr>
        <w:fldChar w:fldCharType="separate"/>
      </w:r>
      <w:r w:rsidRPr="003B3DD4">
        <w:rPr>
          <w:lang w:val="nb-NO"/>
        </w:rPr>
        <w:t>(Eide, Endresen et al. 2009)</w:t>
      </w:r>
      <w:r w:rsidRPr="003B3DD4">
        <w:rPr>
          <w:lang w:val="nb-NO"/>
        </w:rPr>
        <w:fldChar w:fldCharType="end"/>
      </w:r>
      <w:r w:rsidRPr="003B3DD4">
        <w:rPr>
          <w:lang w:val="nb-NO"/>
        </w:rPr>
        <w:t xml:space="preserve">. </w:t>
      </w:r>
      <w:r>
        <w:t xml:space="preserve">They apply different technical and operational measures to two ships, one containership and one tanker. Some measures (e.g. propeller improvement) have big savings while some measures (solar panel and wind) cost significant amounts of money. However, they do not take the opportunity cost into consideration, which is defined as the value of the next best alternative service foregone as the result of making a decision </w:t>
      </w:r>
      <w:r>
        <w:fldChar w:fldCharType="begin"/>
      </w:r>
      <w:r>
        <w:instrText xml:space="preserve"> ADDIN EN.CITE &lt;EndNote&gt;&lt;Cite&gt;&lt;Author&gt;McConnell&lt;/Author&gt;&lt;Year&gt;2004&lt;/Year&gt;&lt;RecNum&gt;58&lt;/RecNum&gt;&lt;record&gt;&lt;rec-number&gt;58&lt;/rec-number&gt;&lt;foreign-keys&gt;&lt;key app="EN" db-id="wx0szzwar2ap2vefsws5fxxmxpex25p9vd5z"&gt;58&lt;/key&gt;&lt;/foreign-keys&gt;&lt;ref-type name="Book"&gt;6&lt;/ref-type&gt;&lt;contributors&gt;&lt;authors&gt;&lt;author&gt;Campbell R. McConnell&lt;/author&gt;&lt;author&gt;R Campbell&lt;/author&gt;&lt;/authors&gt;&lt;/contributors&gt;&lt;titles&gt;&lt;title&gt;Microeconomics: principles, problems, and policies&lt;/title&gt;&lt;/titles&gt;&lt;dates&gt;&lt;year&gt;2004&lt;/year&gt;&lt;/dates&gt;&lt;publisher&gt;McGraw-Hill Professional&lt;/publisher&gt;&lt;isbn&gt;0072875615, 9780072875614&lt;/isbn&gt;&lt;urls&gt;&lt;/urls&gt;&lt;/record&gt;&lt;/Cite&gt;&lt;/EndNote&gt;</w:instrText>
      </w:r>
      <w:r>
        <w:fldChar w:fldCharType="separate"/>
      </w:r>
      <w:r>
        <w:t>(McConnell and Campbell 2004)</w:t>
      </w:r>
      <w:r>
        <w:fldChar w:fldCharType="end"/>
      </w:r>
      <w:r>
        <w:t>. In marginal abatement cost calculation, the opportunity cost is very important. When an emissions’ reduction policy is mandated, ships may still make profit, but using less fuel by going slower does not mean that speed reduction policies provide greater profits for ships because the profit is not created, directly or indirectly, by such policies. It is therefore important to compare net profits before and after the mandate. If profits are lowered due to the mandate, then the policy generates costs to the shipper compared to a no-action scenario. The opportunity cost is thus one of central point in the methodology discussed by Russell et al and instrumental in this paper.</w:t>
      </w:r>
    </w:p>
    <w:p w:rsidR="002E688C" w:rsidRDefault="002E688C" w:rsidP="00935230"/>
    <w:p w:rsidR="002E688C" w:rsidRDefault="002E688C" w:rsidP="00935230">
      <w:r>
        <w:t xml:space="preserve">Corbett et al (2009) consider the opportunity cost of service change and calculate the marginal abatement cost (MAC) for the speed reduction using different years’ data {Corbett, 2009 #5}. They divide the speed reduction into two scenarios. One scenario is with no extra ships being added to cover the lost service, and the other scenario is with extra ships to cover the lost service when ships slow speeds. They find the MAC between $15 and $275 per ton, which is different from Eide’s estimate but largely fall into Buhaug et al. Speed reduction, however, is only one of a few available technical and operational measures. </w:t>
      </w:r>
    </w:p>
    <w:p w:rsidR="002E688C" w:rsidRDefault="002E688C" w:rsidP="00935230"/>
    <w:p w:rsidR="002E688C" w:rsidRDefault="002E688C" w:rsidP="00935230">
      <w:r>
        <w:t xml:space="preserve">Research from the industry sheds light on this issue as well. With more data, their papers are from another perspective which reflects the cost and benefit for ships in a micro way. De Kat et al (2009) </w:t>
      </w:r>
      <w:r w:rsidRPr="00EA022E">
        <w:t xml:space="preserve">describes the unique combination of technical and operational measures aimed at making the A. P. Moller-Maersk fleet </w:t>
      </w:r>
      <w:r>
        <w:t xml:space="preserve">more efficient </w:t>
      </w:r>
      <w:r w:rsidRPr="00EA022E">
        <w:t>and calculate</w:t>
      </w:r>
      <w:r>
        <w:t>s</w:t>
      </w:r>
      <w:r w:rsidRPr="00EA022E">
        <w:t xml:space="preserve"> the emission reduction from those measures</w:t>
      </w:r>
      <w:r>
        <w:t xml:space="preserve"> </w:t>
      </w:r>
      <w:r>
        <w:fldChar w:fldCharType="begin"/>
      </w:r>
      <w:r>
        <w:instrText xml:space="preserve"> ADDIN EN.CITE &lt;EndNote&gt;&lt;Cite&gt;&lt;Author&gt;Kat&lt;/Author&gt;&lt;Year&gt;2009&lt;/Year&gt;&lt;RecNum&gt;285&lt;/RecNum&gt;&lt;record&gt;&lt;rec-number&gt;285&lt;/rec-number&gt;&lt;foreign-keys&gt;&lt;key app="EN" db-id="wx0szzwar2ap2vefsws5fxxmxpex25p9vd5z"&gt;285&lt;/key&gt;&lt;/foreign-keys&gt;&lt;ref-type name="Conference Paper"&gt;47&lt;/ref-type&gt;&lt;contributors&gt;&lt;authors&gt;&lt;author&gt;Kat, J.O.,&lt;/author&gt;&lt;author&gt;Cerup-Simonsen, B.,&lt;/author&gt;&lt;author&gt;Jakobsen, O.G.,&lt;/author&gt;&lt;author&gt;Pedersen, L.R., &lt;/author&gt;&lt;author&gt;Petersen, J.B.,&lt;/author&gt;&lt;author&gt;Posborg, T.,&lt;/author&gt;&lt;/authors&gt;&lt;/contributors&gt;&lt;titles&gt;&lt;title&gt;An Integrated Approach towards Cost-Effective Operation of Ships with Reduced GHG Emissions&lt;/title&gt;&lt;secondary-title&gt;SNAME Annual Meeting &lt;/secondary-title&gt;&lt;/titles&gt;&lt;dates&gt;&lt;year&gt;2009&lt;/year&gt;&lt;/dates&gt;&lt;pub-location&gt;Rhode Island&lt;/pub-location&gt;&lt;urls&gt;&lt;/urls&gt;&lt;/record&gt;&lt;/Cite&gt;&lt;/EndNote&gt;</w:instrText>
      </w:r>
      <w:r>
        <w:fldChar w:fldCharType="separate"/>
      </w:r>
      <w:r>
        <w:t>(De Kat, Cerup-Simonsen et al. 2009)</w:t>
      </w:r>
      <w:r>
        <w:fldChar w:fldCharType="end"/>
      </w:r>
      <w:r w:rsidRPr="00EA022E">
        <w:t xml:space="preserve">. </w:t>
      </w:r>
      <w:r>
        <w:t>Wartsila proposes more efficient engine and makes use of economies of scale. These studies, though not standard cost-effective analyses, have insights from the industry regarding to the vessel-based emissions reduction.</w:t>
      </w:r>
    </w:p>
    <w:p w:rsidR="002E688C" w:rsidRDefault="002E688C" w:rsidP="00935230">
      <w:pPr>
        <w:ind w:firstLine="630"/>
        <w:rPr>
          <w:noProof/>
        </w:rPr>
      </w:pPr>
    </w:p>
    <w:p w:rsidR="002E688C" w:rsidRDefault="002E688C" w:rsidP="00935230">
      <w:r>
        <w:rPr>
          <w:noProof/>
        </w:rPr>
        <w:t>The goal of our research is to bridge the academic and industrial focuses, integrate the advantages of each approach to compute the cost and benefit for each technical and operational measure, and examine these as a suite of measures that may be employed to meet increasing standards over time. On the academica side, we continue to use the standard cost-effectivenss analysis which was empoyed in the the IMO and DNV studies, and papers from other peer-reviewed journals. On the industry side, we seek assistance from the industry for more real-world data for individual ships. In the end, we hope to inform both the industry and policy makers the profit-making opportunities and net costs and cost effectgiveness of CO</w:t>
      </w:r>
      <w:r w:rsidRPr="003B3DD4">
        <w:rPr>
          <w:noProof/>
          <w:sz w:val="16"/>
          <w:szCs w:val="16"/>
        </w:rPr>
        <w:t>2</w:t>
      </w:r>
      <w:r>
        <w:rPr>
          <w:noProof/>
        </w:rPr>
        <w:t xml:space="preserve"> reduction  and measures. </w:t>
      </w:r>
    </w:p>
    <w:p w:rsidR="002E688C" w:rsidRDefault="002E688C" w:rsidP="00935230">
      <w:pPr>
        <w:pStyle w:val="NHeading1"/>
        <w:spacing w:line="240" w:lineRule="auto"/>
        <w:ind w:firstLine="0"/>
      </w:pPr>
    </w:p>
    <w:p w:rsidR="002E688C" w:rsidRDefault="002E688C" w:rsidP="00935230">
      <w:pPr>
        <w:pStyle w:val="NHeading1"/>
        <w:spacing w:line="240" w:lineRule="auto"/>
        <w:ind w:firstLine="0"/>
      </w:pPr>
      <w:r>
        <w:t>Examples of MAC Calculation on Technical and Operational Measures</w:t>
      </w:r>
    </w:p>
    <w:p w:rsidR="002E688C" w:rsidRPr="001641FD" w:rsidRDefault="002E688C" w:rsidP="00935230">
      <w:pPr>
        <w:pStyle w:val="NHeading2"/>
        <w:ind w:firstLine="720"/>
        <w:rPr>
          <w:i/>
        </w:rPr>
      </w:pPr>
      <w:r w:rsidRPr="001641FD">
        <w:rPr>
          <w:i/>
        </w:rPr>
        <w:t>MAC of Two Individual Technologies to Reduce GHG from Ships</w:t>
      </w:r>
    </w:p>
    <w:p w:rsidR="002E688C" w:rsidRDefault="002E688C" w:rsidP="00935230"/>
    <w:p w:rsidR="002E688C" w:rsidRDefault="002E688C" w:rsidP="00935230">
      <w:r>
        <w:t xml:space="preserve">This section will focus on two energy efficiency improvement measures: </w:t>
      </w:r>
      <w:r w:rsidRPr="00D963C8">
        <w:rPr>
          <w:i/>
        </w:rPr>
        <w:t xml:space="preserve">Shaft </w:t>
      </w:r>
      <w:r>
        <w:rPr>
          <w:i/>
        </w:rPr>
        <w:t xml:space="preserve">Propeller Shaft </w:t>
      </w:r>
      <w:r w:rsidRPr="00D963C8">
        <w:rPr>
          <w:i/>
        </w:rPr>
        <w:t xml:space="preserve">Line Alignment </w:t>
      </w:r>
      <w:r w:rsidRPr="00114E8B">
        <w:t>and</w:t>
      </w:r>
      <w:r w:rsidRPr="00D963C8">
        <w:rPr>
          <w:i/>
        </w:rPr>
        <w:t xml:space="preserve"> Optimized Autopilot</w:t>
      </w:r>
      <w:r>
        <w:t>. Proper-shaft line alignment is one of the most important actions during the design of the propulsion system.</w:t>
      </w:r>
      <w:r w:rsidRPr="009A628F">
        <w:t xml:space="preserve"> Aligning propeller shafts to minimize turbulent flow and frictional resistance can reduce overall power demand and ensuing energy consumption.</w:t>
      </w:r>
      <w:r>
        <w:t xml:space="preserve"> The development of ship steering autopilot is the field that control theories have been applied much earlier for PID </w:t>
      </w:r>
      <w:r w:rsidRPr="003B3DD4">
        <w:rPr>
          <w:i/>
        </w:rPr>
        <w:t>(</w:t>
      </w:r>
      <w:r w:rsidRPr="003B3DD4">
        <w:rPr>
          <w:bCs/>
          <w:i/>
        </w:rPr>
        <w:t>proportional–integral–derivative</w:t>
      </w:r>
      <w:r w:rsidRPr="003B3DD4">
        <w:rPr>
          <w:i/>
        </w:rPr>
        <w:t>)</w:t>
      </w:r>
      <w:r>
        <w:t xml:space="preserve"> auto control, minimal variance self-turning control and model reference adaptive control. </w:t>
      </w:r>
      <w:r w:rsidRPr="009A628F">
        <w:t>Automatic ship course-keeping requires more-or</w:t>
      </w:r>
      <w:r>
        <w:t>-</w:t>
      </w:r>
      <w:r w:rsidRPr="009A628F">
        <w:t>less frequent changes in rudder position to account for wind, currents and ship yawing.</w:t>
      </w:r>
    </w:p>
    <w:p w:rsidR="002E688C" w:rsidRDefault="002E688C" w:rsidP="00935230">
      <w:pPr>
        <w:tabs>
          <w:tab w:val="center" w:pos="4950"/>
        </w:tabs>
      </w:pPr>
    </w:p>
    <w:p w:rsidR="002E688C" w:rsidRDefault="002E688C" w:rsidP="00935230">
      <w:pPr>
        <w:tabs>
          <w:tab w:val="center" w:pos="4950"/>
        </w:tabs>
      </w:pPr>
      <w:r>
        <w:t>This section applies the methodology in Russell et al to calculate the MAC for these two technologies. Recall that t</w:t>
      </w:r>
      <w:r w:rsidRPr="0092327C">
        <w:t>he MAC is determined by:</w:t>
      </w:r>
    </w:p>
    <w:p w:rsidR="002E688C" w:rsidRPr="0092327C" w:rsidRDefault="002E688C" w:rsidP="00935230">
      <w:pPr>
        <w:tabs>
          <w:tab w:val="center" w:pos="4950"/>
        </w:tabs>
        <w:ind w:firstLine="540"/>
      </w:pPr>
      <w:r w:rsidRPr="0092327C">
        <w:tab/>
      </w:r>
    </w:p>
    <w:p w:rsidR="002E688C" w:rsidRDefault="002E688C" w:rsidP="00935230">
      <w:r w:rsidRPr="00AA362D">
        <w:rPr>
          <w:noProof/>
          <w:position w:val="-32"/>
          <w:lang w:eastAsia="en-US"/>
        </w:rPr>
        <w:pict>
          <v:shape id="Picture 3" o:spid="_x0000_i1026" type="#_x0000_t75" style="width:201pt;height:36.75pt;visibility:visible">
            <v:imagedata r:id="rId8" o:title=""/>
          </v:shape>
        </w:pict>
      </w:r>
      <w:r>
        <w:t>……………</w:t>
      </w:r>
      <w:r w:rsidRPr="0092327C">
        <w:t>………………………………</w:t>
      </w:r>
      <w:r>
        <w:t xml:space="preserve"> (1)</w:t>
      </w:r>
    </w:p>
    <w:p w:rsidR="002E688C" w:rsidRDefault="002E688C" w:rsidP="00935230">
      <w:r w:rsidRPr="004250B7">
        <w:rPr>
          <w:i/>
        </w:rPr>
        <w:t>ΔC</w:t>
      </w:r>
      <w:r w:rsidRPr="004250B7">
        <w:rPr>
          <w:i/>
          <w:vertAlign w:val="subscript"/>
        </w:rPr>
        <w:t>j</w:t>
      </w:r>
      <w:r w:rsidRPr="004250B7">
        <w:rPr>
          <w:i/>
        </w:rPr>
        <w:t xml:space="preserve"> </w:t>
      </w:r>
      <w:r>
        <w:t xml:space="preserve">is the cost of the technology </w:t>
      </w:r>
      <w:r w:rsidRPr="004250B7">
        <w:rPr>
          <w:i/>
        </w:rPr>
        <w:t>j</w:t>
      </w:r>
      <w:r>
        <w:t xml:space="preserve">, </w:t>
      </w:r>
    </w:p>
    <w:p w:rsidR="002E688C" w:rsidRDefault="002E688C" w:rsidP="00935230">
      <w:r w:rsidRPr="004250B7">
        <w:rPr>
          <w:i/>
        </w:rPr>
        <w:t>K</w:t>
      </w:r>
      <w:r w:rsidRPr="004250B7">
        <w:rPr>
          <w:i/>
          <w:vertAlign w:val="subscript"/>
        </w:rPr>
        <w:t>j</w:t>
      </w:r>
      <w:r>
        <w:t xml:space="preserve"> is the capital cost of the technology </w:t>
      </w:r>
      <w:r w:rsidRPr="004250B7">
        <w:rPr>
          <w:i/>
        </w:rPr>
        <w:t>j</w:t>
      </w:r>
      <w:r>
        <w:t xml:space="preserve">, discounted by the interest rate and service years; </w:t>
      </w:r>
    </w:p>
    <w:p w:rsidR="002E688C" w:rsidRDefault="002E688C" w:rsidP="00935230">
      <w:r w:rsidRPr="004250B7">
        <w:rPr>
          <w:i/>
        </w:rPr>
        <w:t>S</w:t>
      </w:r>
      <w:r w:rsidRPr="004250B7">
        <w:rPr>
          <w:i/>
          <w:vertAlign w:val="subscript"/>
        </w:rPr>
        <w:t>j</w:t>
      </w:r>
      <w:r>
        <w:t xml:space="preserve"> is the service cost of the technology </w:t>
      </w:r>
      <w:r w:rsidRPr="004250B7">
        <w:rPr>
          <w:i/>
        </w:rPr>
        <w:t>j</w:t>
      </w:r>
      <w:r>
        <w:t xml:space="preserve">, </w:t>
      </w:r>
    </w:p>
    <w:p w:rsidR="002E688C" w:rsidRDefault="002E688C" w:rsidP="00935230">
      <w:r w:rsidRPr="00573143">
        <w:rPr>
          <w:rFonts w:ascii="Georgia" w:hAnsi="Georgia"/>
          <w:i/>
        </w:rPr>
        <w:t>∑</w:t>
      </w:r>
      <w:r w:rsidRPr="00573143">
        <w:rPr>
          <w:i/>
        </w:rPr>
        <w:t>O</w:t>
      </w:r>
      <w:r w:rsidRPr="00573143">
        <w:rPr>
          <w:i/>
          <w:vertAlign w:val="subscript"/>
        </w:rPr>
        <w:t>j</w:t>
      </w:r>
      <w:r w:rsidRPr="00573143">
        <w:t xml:space="preserve"> is the opportunity cost related to lost service time due to the installation of the technology and the discounted costs related to</w:t>
      </w:r>
      <w:r>
        <w:t xml:space="preserve"> alternative uses of capital. </w:t>
      </w:r>
    </w:p>
    <w:p w:rsidR="002E688C" w:rsidRDefault="002E688C" w:rsidP="00935230">
      <w:r w:rsidRPr="004250B7">
        <w:rPr>
          <w:i/>
        </w:rPr>
        <w:t>E</w:t>
      </w:r>
      <w:r w:rsidRPr="004250B7">
        <w:rPr>
          <w:i/>
          <w:vertAlign w:val="subscript"/>
        </w:rPr>
        <w:t>j</w:t>
      </w:r>
      <w:r>
        <w:t xml:space="preserve"> is the energy savings from that technology, which is a product of the price of energy and the saving of energy </w:t>
      </w:r>
    </w:p>
    <w:p w:rsidR="002E688C" w:rsidRDefault="002E688C" w:rsidP="00935230">
      <w:r w:rsidRPr="004250B7">
        <w:rPr>
          <w:i/>
        </w:rPr>
        <w:t>α</w:t>
      </w:r>
      <w:r w:rsidRPr="004250B7">
        <w:rPr>
          <w:i/>
          <w:vertAlign w:val="subscript"/>
        </w:rPr>
        <w:t>j</w:t>
      </w:r>
      <w:r>
        <w:t xml:space="preserve"> is the energy reduction rate of technology </w:t>
      </w:r>
      <w:r w:rsidRPr="004250B7">
        <w:rPr>
          <w:i/>
        </w:rPr>
        <w:t>j</w:t>
      </w:r>
      <w:r>
        <w:t xml:space="preserve">; </w:t>
      </w:r>
    </w:p>
    <w:p w:rsidR="002E688C" w:rsidRDefault="002E688C" w:rsidP="00935230">
      <w:r w:rsidRPr="004250B7">
        <w:rPr>
          <w:i/>
        </w:rPr>
        <w:t>CO</w:t>
      </w:r>
      <w:r w:rsidRPr="004250B7">
        <w:rPr>
          <w:i/>
          <w:vertAlign w:val="subscript"/>
        </w:rPr>
        <w:t>2</w:t>
      </w:r>
      <w:r>
        <w:t xml:space="preserve"> is the original </w:t>
      </w:r>
      <w:r w:rsidRPr="004250B7">
        <w:rPr>
          <w:i/>
        </w:rPr>
        <w:t>CO</w:t>
      </w:r>
      <w:r w:rsidRPr="004250B7">
        <w:rPr>
          <w:i/>
          <w:vertAlign w:val="subscript"/>
        </w:rPr>
        <w:t>2</w:t>
      </w:r>
      <w:r>
        <w:t xml:space="preserve"> emission from a ship; </w:t>
      </w:r>
    </w:p>
    <w:p w:rsidR="002E688C" w:rsidRDefault="002E688C" w:rsidP="00935230">
      <w:r w:rsidRPr="0066509D">
        <w:rPr>
          <w:i/>
        </w:rPr>
        <w:t>P</w:t>
      </w:r>
      <w:r>
        <w:t xml:space="preserve"> is the price of fuel.</w:t>
      </w:r>
    </w:p>
    <w:p w:rsidR="002E688C" w:rsidRDefault="002E688C" w:rsidP="00935230">
      <w:r>
        <w:t>To use Equation 1, some key parameters have to be determined beforehand.</w:t>
      </w:r>
    </w:p>
    <w:p w:rsidR="002E688C" w:rsidRDefault="002E688C" w:rsidP="00935230"/>
    <w:p w:rsidR="002E688C" w:rsidRDefault="002E688C" w:rsidP="00935230">
      <w:r>
        <w:t xml:space="preserve">In this example, we collected shipping data from the U.S Army Corps of Engineers, which provides a spreadsheet containing cost information for ships with different sizes. The prices of shaft line alignment and optimized autopilot are obtained on line. The price will vary among different manufacturers, and builders and installers. </w:t>
      </w:r>
    </w:p>
    <w:p w:rsidR="002E688C" w:rsidRDefault="002E688C" w:rsidP="00935230"/>
    <w:p w:rsidR="002E688C" w:rsidRDefault="002E688C" w:rsidP="00935230">
      <w:r>
        <w:t>Ship cost information is listed in Table 1</w:t>
      </w:r>
      <w:r w:rsidRPr="00A4472F">
        <w:t xml:space="preserve">.  </w:t>
      </w:r>
    </w:p>
    <w:p w:rsidR="002E688C" w:rsidRPr="00C76553" w:rsidRDefault="002E688C" w:rsidP="00935230">
      <w:pPr>
        <w:pStyle w:val="Caption"/>
        <w:keepNext/>
        <w:rPr>
          <w:color w:val="auto"/>
        </w:rPr>
      </w:pPr>
      <w:r w:rsidRPr="00C76553">
        <w:rPr>
          <w:color w:val="auto"/>
        </w:rPr>
        <w:t xml:space="preserve">Table </w:t>
      </w:r>
      <w:r w:rsidRPr="00C76553">
        <w:rPr>
          <w:color w:val="auto"/>
        </w:rPr>
        <w:fldChar w:fldCharType="begin"/>
      </w:r>
      <w:r w:rsidRPr="00C76553">
        <w:rPr>
          <w:color w:val="auto"/>
        </w:rPr>
        <w:instrText xml:space="preserve"> SEQ Table \* ARABIC </w:instrText>
      </w:r>
      <w:r w:rsidRPr="00C76553">
        <w:rPr>
          <w:color w:val="auto"/>
        </w:rPr>
        <w:fldChar w:fldCharType="separate"/>
      </w:r>
      <w:r>
        <w:rPr>
          <w:noProof/>
          <w:color w:val="auto"/>
        </w:rPr>
        <w:t>1</w:t>
      </w:r>
      <w:r w:rsidRPr="00C76553">
        <w:rPr>
          <w:color w:val="auto"/>
        </w:rPr>
        <w:fldChar w:fldCharType="end"/>
      </w:r>
      <w:r w:rsidRPr="00C76553">
        <w:rPr>
          <w:color w:val="auto"/>
        </w:rPr>
        <w:t xml:space="preserve"> Key parameters</w:t>
      </w:r>
      <w:r>
        <w:rPr>
          <w:color w:val="auto"/>
        </w:rPr>
        <w:t xml:space="preserve"> Add units to each parameter</w:t>
      </w:r>
    </w:p>
    <w:tbl>
      <w:tblPr>
        <w:tblW w:w="6300" w:type="dxa"/>
        <w:tblInd w:w="108" w:type="dxa"/>
        <w:tblBorders>
          <w:top w:val="single" w:sz="4" w:space="0" w:color="auto"/>
        </w:tblBorders>
        <w:tblLook w:val="0000"/>
      </w:tblPr>
      <w:tblGrid>
        <w:gridCol w:w="3150"/>
        <w:gridCol w:w="3150"/>
      </w:tblGrid>
      <w:tr w:rsidR="002E688C" w:rsidRPr="00067151">
        <w:trPr>
          <w:trHeight w:val="288"/>
        </w:trPr>
        <w:tc>
          <w:tcPr>
            <w:tcW w:w="3150" w:type="dxa"/>
            <w:tcBorders>
              <w:top w:val="single" w:sz="4" w:space="0" w:color="auto"/>
              <w:bottom w:val="single" w:sz="4" w:space="0" w:color="auto"/>
            </w:tcBorders>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Ship Parameters</w:t>
            </w:r>
          </w:p>
        </w:tc>
        <w:tc>
          <w:tcPr>
            <w:tcW w:w="3150" w:type="dxa"/>
            <w:tcBorders>
              <w:top w:val="single" w:sz="4" w:space="0" w:color="auto"/>
              <w:bottom w:val="single" w:sz="4" w:space="0" w:color="auto"/>
            </w:tcBorders>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Ship Parameters</w:t>
            </w:r>
          </w:p>
        </w:tc>
      </w:tr>
      <w:tr w:rsidR="002E688C" w:rsidRPr="00067151">
        <w:trPr>
          <w:trHeight w:val="288"/>
        </w:trPr>
        <w:tc>
          <w:tcPr>
            <w:tcW w:w="3150" w:type="dxa"/>
            <w:tcBorders>
              <w:top w:val="single" w:sz="4" w:space="0" w:color="auto"/>
            </w:tcBorders>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TEU</w:t>
            </w:r>
          </w:p>
        </w:tc>
        <w:tc>
          <w:tcPr>
            <w:tcW w:w="3150" w:type="dxa"/>
            <w:tcBorders>
              <w:top w:val="single" w:sz="4" w:space="0" w:color="auto"/>
            </w:tcBorders>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4000</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DWT</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55000</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Replacement Cost</w:t>
            </w:r>
            <w:r>
              <w:rPr>
                <w:rFonts w:ascii="Calibri" w:hAnsi="Calibri"/>
                <w:color w:val="000000"/>
                <w:kern w:val="0"/>
                <w:sz w:val="22"/>
                <w:szCs w:val="22"/>
                <w:lang w:eastAsia="en-US"/>
              </w:rPr>
              <w:t xml:space="preserve"> ($)</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74724587</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CRF in 20 years</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0.0935</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Annual Capital Cost</w:t>
            </w:r>
            <w:r>
              <w:rPr>
                <w:rFonts w:ascii="Calibri" w:hAnsi="Calibri"/>
                <w:color w:val="000000"/>
                <w:kern w:val="0"/>
                <w:sz w:val="22"/>
                <w:szCs w:val="22"/>
                <w:lang w:eastAsia="en-US"/>
              </w:rPr>
              <w:t xml:space="preserve"> ($)</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6985093</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p>
        </w:tc>
        <w:tc>
          <w:tcPr>
            <w:tcW w:w="3150" w:type="dxa"/>
            <w:noWrap/>
            <w:vAlign w:val="bottom"/>
          </w:tcPr>
          <w:p w:rsidR="002E688C" w:rsidRPr="00067151" w:rsidRDefault="002E688C" w:rsidP="00935230">
            <w:pPr>
              <w:suppressAutoHyphens w:val="0"/>
              <w:rPr>
                <w:rFonts w:ascii="Calibri" w:hAnsi="Calibri"/>
                <w:color w:val="000000"/>
                <w:kern w:val="0"/>
                <w:lang w:eastAsia="en-US"/>
              </w:rPr>
            </w:pP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Crew Cost</w:t>
            </w:r>
            <w:r>
              <w:rPr>
                <w:rFonts w:ascii="Calibri" w:hAnsi="Calibri"/>
                <w:color w:val="000000"/>
                <w:kern w:val="0"/>
                <w:sz w:val="22"/>
                <w:szCs w:val="22"/>
                <w:lang w:eastAsia="en-US"/>
              </w:rPr>
              <w:t xml:space="preserve"> ($)</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5104740</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Lubes &amp; Stores</w:t>
            </w:r>
            <w:r>
              <w:rPr>
                <w:rFonts w:ascii="Calibri" w:hAnsi="Calibri"/>
                <w:color w:val="000000"/>
                <w:kern w:val="0"/>
                <w:sz w:val="22"/>
                <w:szCs w:val="22"/>
                <w:lang w:eastAsia="en-US"/>
              </w:rPr>
              <w:t xml:space="preserve"> ($)</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394389</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Maintenance &amp; Repair</w:t>
            </w:r>
            <w:r>
              <w:rPr>
                <w:rFonts w:ascii="Calibri" w:hAnsi="Calibri"/>
                <w:color w:val="000000"/>
                <w:kern w:val="0"/>
                <w:sz w:val="22"/>
                <w:szCs w:val="22"/>
                <w:lang w:eastAsia="en-US"/>
              </w:rPr>
              <w:t xml:space="preserve"> ($)</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1337189</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Insurance</w:t>
            </w:r>
            <w:r>
              <w:rPr>
                <w:rFonts w:ascii="Calibri" w:hAnsi="Calibri"/>
                <w:color w:val="000000"/>
                <w:kern w:val="0"/>
                <w:sz w:val="22"/>
                <w:szCs w:val="22"/>
                <w:lang w:eastAsia="en-US"/>
              </w:rPr>
              <w:t xml:space="preserve"> ($)</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710324</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Administration</w:t>
            </w:r>
            <w:r>
              <w:rPr>
                <w:rFonts w:ascii="Calibri" w:hAnsi="Calibri"/>
                <w:color w:val="000000"/>
                <w:kern w:val="0"/>
                <w:sz w:val="22"/>
                <w:szCs w:val="22"/>
                <w:lang w:eastAsia="en-US"/>
              </w:rPr>
              <w:t xml:space="preserve"> ($)</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323761</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Fixed Annual Op Cost</w:t>
            </w:r>
            <w:r>
              <w:rPr>
                <w:rFonts w:ascii="Calibri" w:hAnsi="Calibri"/>
                <w:color w:val="000000"/>
                <w:kern w:val="0"/>
                <w:sz w:val="22"/>
                <w:szCs w:val="22"/>
                <w:lang w:eastAsia="en-US"/>
              </w:rPr>
              <w:t xml:space="preserve"> ($)</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7870402</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p>
        </w:tc>
        <w:tc>
          <w:tcPr>
            <w:tcW w:w="3150" w:type="dxa"/>
            <w:noWrap/>
            <w:vAlign w:val="bottom"/>
          </w:tcPr>
          <w:p w:rsidR="002E688C" w:rsidRPr="00067151" w:rsidRDefault="002E688C" w:rsidP="00935230">
            <w:pPr>
              <w:suppressAutoHyphens w:val="0"/>
              <w:rPr>
                <w:rFonts w:ascii="Calibri" w:hAnsi="Calibri"/>
                <w:color w:val="000000"/>
                <w:kern w:val="0"/>
                <w:lang w:eastAsia="en-US"/>
              </w:rPr>
            </w:pP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Total Annual Fixed Cost</w:t>
            </w:r>
            <w:r>
              <w:rPr>
                <w:rFonts w:ascii="Calibri" w:hAnsi="Calibri"/>
                <w:color w:val="000000"/>
                <w:kern w:val="0"/>
                <w:sz w:val="22"/>
                <w:szCs w:val="22"/>
                <w:lang w:eastAsia="en-US"/>
              </w:rPr>
              <w:t xml:space="preserve"> ($)</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14855495</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Total Daily Fixed Cost</w:t>
            </w:r>
            <w:r>
              <w:rPr>
                <w:rFonts w:ascii="Calibri" w:hAnsi="Calibri"/>
                <w:color w:val="000000"/>
                <w:kern w:val="0"/>
                <w:sz w:val="22"/>
                <w:szCs w:val="22"/>
                <w:lang w:eastAsia="en-US"/>
              </w:rPr>
              <w:t xml:space="preserve"> ($)</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42444</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p>
        </w:tc>
        <w:tc>
          <w:tcPr>
            <w:tcW w:w="3150" w:type="dxa"/>
            <w:noWrap/>
            <w:vAlign w:val="bottom"/>
          </w:tcPr>
          <w:p w:rsidR="002E688C" w:rsidRPr="00067151" w:rsidRDefault="002E688C" w:rsidP="00935230">
            <w:pPr>
              <w:suppressAutoHyphens w:val="0"/>
              <w:rPr>
                <w:rFonts w:ascii="Calibri" w:hAnsi="Calibri"/>
                <w:color w:val="000000"/>
                <w:kern w:val="0"/>
                <w:lang w:eastAsia="en-US"/>
              </w:rPr>
            </w:pP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Daily Fuel Cost at Sea</w:t>
            </w:r>
            <w:r>
              <w:rPr>
                <w:rFonts w:ascii="Calibri" w:hAnsi="Calibri"/>
                <w:color w:val="000000"/>
                <w:kern w:val="0"/>
                <w:sz w:val="22"/>
                <w:szCs w:val="22"/>
                <w:lang w:eastAsia="en-US"/>
              </w:rPr>
              <w:t xml:space="preserve"> (ton)</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13435</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Daily Fuel Cost in Port</w:t>
            </w:r>
            <w:r>
              <w:rPr>
                <w:rFonts w:ascii="Calibri" w:hAnsi="Calibri"/>
                <w:color w:val="000000"/>
                <w:kern w:val="0"/>
                <w:sz w:val="22"/>
                <w:szCs w:val="22"/>
                <w:lang w:eastAsia="en-US"/>
              </w:rPr>
              <w:t xml:space="preserve"> (ton)</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768</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p>
        </w:tc>
        <w:tc>
          <w:tcPr>
            <w:tcW w:w="3150" w:type="dxa"/>
            <w:noWrap/>
            <w:vAlign w:val="bottom"/>
          </w:tcPr>
          <w:p w:rsidR="002E688C" w:rsidRPr="00067151" w:rsidRDefault="002E688C" w:rsidP="00935230">
            <w:pPr>
              <w:suppressAutoHyphens w:val="0"/>
              <w:rPr>
                <w:rFonts w:ascii="Calibri" w:hAnsi="Calibri"/>
                <w:color w:val="000000"/>
                <w:kern w:val="0"/>
                <w:lang w:eastAsia="en-US"/>
              </w:rPr>
            </w:pP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Ship Length</w:t>
            </w:r>
            <w:r>
              <w:rPr>
                <w:rFonts w:ascii="Calibri" w:hAnsi="Calibri"/>
                <w:color w:val="000000"/>
                <w:kern w:val="0"/>
                <w:sz w:val="22"/>
                <w:szCs w:val="22"/>
                <w:lang w:eastAsia="en-US"/>
              </w:rPr>
              <w:t xml:space="preserve"> (meter)</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951</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Ship Beam</w:t>
            </w:r>
            <w:r>
              <w:rPr>
                <w:rFonts w:ascii="Calibri" w:hAnsi="Calibri"/>
                <w:color w:val="000000"/>
                <w:kern w:val="0"/>
                <w:sz w:val="22"/>
                <w:szCs w:val="22"/>
                <w:lang w:eastAsia="en-US"/>
              </w:rPr>
              <w:t xml:space="preserve"> (meter)</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106</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Ship Draft</w:t>
            </w:r>
            <w:r>
              <w:rPr>
                <w:rFonts w:ascii="Calibri" w:hAnsi="Calibri"/>
                <w:color w:val="000000"/>
                <w:kern w:val="0"/>
                <w:sz w:val="22"/>
                <w:szCs w:val="22"/>
                <w:lang w:eastAsia="en-US"/>
              </w:rPr>
              <w:t xml:space="preserve"> (meter)</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42</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Immersion Rate</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186</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Horsepower</w:t>
            </w:r>
            <w:r>
              <w:rPr>
                <w:rFonts w:ascii="Calibri" w:hAnsi="Calibri"/>
                <w:color w:val="000000"/>
                <w:kern w:val="0"/>
                <w:sz w:val="22"/>
                <w:szCs w:val="22"/>
                <w:lang w:eastAsia="en-US"/>
              </w:rPr>
              <w:t xml:space="preserve"> (kwh)</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45567</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Service Speed</w:t>
            </w:r>
            <w:r>
              <w:rPr>
                <w:rFonts w:ascii="Calibri" w:hAnsi="Calibri"/>
                <w:color w:val="000000"/>
                <w:kern w:val="0"/>
                <w:sz w:val="22"/>
                <w:szCs w:val="22"/>
                <w:lang w:eastAsia="en-US"/>
              </w:rPr>
              <w:t xml:space="preserve"> (knot)</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23</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Main Fuel Consumption</w:t>
            </w:r>
            <w:r>
              <w:rPr>
                <w:rFonts w:ascii="Calibri" w:hAnsi="Calibri"/>
                <w:color w:val="000000"/>
                <w:kern w:val="0"/>
                <w:sz w:val="22"/>
                <w:szCs w:val="22"/>
                <w:lang w:eastAsia="en-US"/>
              </w:rPr>
              <w:t xml:space="preserve"> (ton)</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128</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Aux Fuel Consumption</w:t>
            </w:r>
            <w:r>
              <w:rPr>
                <w:rFonts w:ascii="Calibri" w:hAnsi="Calibri"/>
                <w:color w:val="000000"/>
                <w:kern w:val="0"/>
                <w:sz w:val="22"/>
                <w:szCs w:val="22"/>
                <w:lang w:eastAsia="en-US"/>
              </w:rPr>
              <w:t xml:space="preserve"> (ton)</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4</w:t>
            </w:r>
          </w:p>
        </w:tc>
      </w:tr>
      <w:tr w:rsidR="002E688C" w:rsidRPr="00067151">
        <w:trPr>
          <w:trHeight w:val="288"/>
        </w:trPr>
        <w:tc>
          <w:tcPr>
            <w:tcW w:w="3150" w:type="dxa"/>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Manning</w:t>
            </w:r>
          </w:p>
        </w:tc>
        <w:tc>
          <w:tcPr>
            <w:tcW w:w="3150" w:type="dxa"/>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31</w:t>
            </w:r>
          </w:p>
        </w:tc>
      </w:tr>
      <w:tr w:rsidR="002E688C" w:rsidRPr="00067151">
        <w:trPr>
          <w:trHeight w:val="288"/>
        </w:trPr>
        <w:tc>
          <w:tcPr>
            <w:tcW w:w="3150" w:type="dxa"/>
            <w:tcBorders>
              <w:bottom w:val="nil"/>
            </w:tcBorders>
            <w:noWrap/>
            <w:vAlign w:val="bottom"/>
          </w:tcPr>
          <w:p w:rsidR="002E688C" w:rsidRPr="00067151" w:rsidRDefault="002E688C" w:rsidP="00935230">
            <w:pPr>
              <w:suppressAutoHyphens w:val="0"/>
              <w:rPr>
                <w:rFonts w:ascii="Calibri" w:hAnsi="Calibri"/>
                <w:color w:val="000000"/>
                <w:kern w:val="0"/>
                <w:lang w:eastAsia="en-US"/>
              </w:rPr>
            </w:pPr>
          </w:p>
        </w:tc>
        <w:tc>
          <w:tcPr>
            <w:tcW w:w="3150" w:type="dxa"/>
            <w:tcBorders>
              <w:bottom w:val="nil"/>
            </w:tcBorders>
            <w:noWrap/>
            <w:vAlign w:val="bottom"/>
          </w:tcPr>
          <w:p w:rsidR="002E688C" w:rsidRPr="00067151" w:rsidRDefault="002E688C" w:rsidP="00935230">
            <w:pPr>
              <w:suppressAutoHyphens w:val="0"/>
              <w:rPr>
                <w:rFonts w:ascii="Calibri" w:hAnsi="Calibri"/>
                <w:color w:val="000000"/>
                <w:kern w:val="0"/>
                <w:lang w:eastAsia="en-US"/>
              </w:rPr>
            </w:pPr>
          </w:p>
        </w:tc>
      </w:tr>
      <w:tr w:rsidR="002E688C" w:rsidRPr="00067151">
        <w:trPr>
          <w:trHeight w:val="288"/>
        </w:trPr>
        <w:tc>
          <w:tcPr>
            <w:tcW w:w="3150" w:type="dxa"/>
            <w:tcBorders>
              <w:top w:val="nil"/>
              <w:bottom w:val="single" w:sz="4" w:space="0" w:color="auto"/>
            </w:tcBorders>
            <w:noWrap/>
            <w:vAlign w:val="bottom"/>
          </w:tcPr>
          <w:p w:rsidR="002E688C" w:rsidRPr="00067151" w:rsidRDefault="002E688C" w:rsidP="00935230">
            <w:pPr>
              <w:suppressAutoHyphens w:val="0"/>
              <w:rPr>
                <w:rFonts w:ascii="Calibri" w:hAnsi="Calibri"/>
                <w:color w:val="000000"/>
                <w:kern w:val="0"/>
                <w:lang w:eastAsia="en-US"/>
              </w:rPr>
            </w:pPr>
            <w:r w:rsidRPr="00067151">
              <w:rPr>
                <w:rFonts w:ascii="Calibri" w:hAnsi="Calibri"/>
                <w:color w:val="000000"/>
                <w:kern w:val="0"/>
                <w:sz w:val="22"/>
                <w:szCs w:val="22"/>
                <w:lang w:eastAsia="en-US"/>
              </w:rPr>
              <w:t>MDO Price</w:t>
            </w:r>
            <w:r>
              <w:rPr>
                <w:rFonts w:ascii="Calibri" w:hAnsi="Calibri"/>
                <w:color w:val="000000"/>
                <w:kern w:val="0"/>
                <w:sz w:val="22"/>
                <w:szCs w:val="22"/>
                <w:lang w:eastAsia="en-US"/>
              </w:rPr>
              <w:t xml:space="preserve"> ($ per ton)</w:t>
            </w:r>
          </w:p>
        </w:tc>
        <w:tc>
          <w:tcPr>
            <w:tcW w:w="3150" w:type="dxa"/>
            <w:tcBorders>
              <w:top w:val="nil"/>
              <w:bottom w:val="single" w:sz="4" w:space="0" w:color="auto"/>
            </w:tcBorders>
            <w:noWrap/>
            <w:vAlign w:val="bottom"/>
          </w:tcPr>
          <w:p w:rsidR="002E688C" w:rsidRPr="00067151" w:rsidRDefault="002E688C" w:rsidP="00935230">
            <w:pPr>
              <w:suppressAutoHyphens w:val="0"/>
              <w:jc w:val="right"/>
              <w:rPr>
                <w:rFonts w:ascii="Calibri" w:hAnsi="Calibri"/>
                <w:color w:val="000000"/>
                <w:kern w:val="0"/>
                <w:lang w:eastAsia="en-US"/>
              </w:rPr>
            </w:pPr>
            <w:r w:rsidRPr="00067151">
              <w:rPr>
                <w:rFonts w:ascii="Calibri" w:hAnsi="Calibri"/>
                <w:color w:val="000000"/>
                <w:kern w:val="0"/>
                <w:sz w:val="22"/>
                <w:szCs w:val="22"/>
                <w:lang w:eastAsia="en-US"/>
              </w:rPr>
              <w:t>192.1</w:t>
            </w:r>
          </w:p>
        </w:tc>
      </w:tr>
    </w:tbl>
    <w:p w:rsidR="002E688C" w:rsidRDefault="002E688C" w:rsidP="00935230"/>
    <w:p w:rsidR="002E688C" w:rsidRDefault="002E688C" w:rsidP="00935230">
      <w:r>
        <w:t xml:space="preserve">Based on a ship voyage, daily fuel consumption, and assume the vessel works 230  days per year </w:t>
      </w:r>
      <w:r>
        <w:fldChar w:fldCharType="begin">
          <w:fldData xml:space="preserve">PEVuZE5vdGU+PENpdGU+PEF1dGhvcj5FbmRyZXNlbjwvQXV0aG9yPjxZZWFyPjIwMDM8L1llYXI+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</w:fldData>
        </w:fldChar>
      </w:r>
      <w:r>
        <w:instrText xml:space="preserve"> ADDIN EN.CITE </w:instrText>
      </w:r>
      <w:r>
        <w:fldChar w:fldCharType="begin">
          <w:fldData xml:space="preserve">PEVuZE5vdGU+PENpdGU+PEF1dGhvcj5FbmRyZXNlbjwvQXV0aG9yPjxZZWFyPjIwMDM8L1llYXI+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</w:fldData>
        </w:fldChar>
      </w:r>
      <w:r>
        <w:instrText xml:space="preserve"> ADDIN EN.CITE.DATA </w:instrText>
      </w:r>
      <w:r>
        <w:fldChar w:fldCharType="end"/>
      </w:r>
      <w:r>
        <w:fldChar w:fldCharType="separate"/>
      </w:r>
      <w:r>
        <w:t>(Endresen, Soergaard et al. 2003)</w:t>
      </w:r>
      <w:r>
        <w:fldChar w:fldCharType="end"/>
      </w:r>
      <w:r>
        <w:t>, the energy savings, product prices, and CO</w:t>
      </w:r>
      <w:r w:rsidRPr="0074662D">
        <w:rPr>
          <w:vertAlign w:val="subscript"/>
        </w:rPr>
        <w:t>2</w:t>
      </w:r>
      <w:r>
        <w:t xml:space="preserve"> savings are calculated and listed in Table 2.</w:t>
      </w:r>
    </w:p>
    <w:p w:rsidR="002E688C" w:rsidRDefault="002E688C" w:rsidP="00935230">
      <w:pPr>
        <w:ind w:firstLine="360"/>
      </w:pPr>
    </w:p>
    <w:p w:rsidR="002E688C" w:rsidRDefault="002E688C" w:rsidP="00935230">
      <w:pPr>
        <w:ind w:firstLine="360"/>
      </w:pPr>
    </w:p>
    <w:p w:rsidR="002E688C" w:rsidRPr="00C76553" w:rsidRDefault="002E688C" w:rsidP="00935230">
      <w:pPr>
        <w:pStyle w:val="Caption"/>
        <w:keepNext/>
        <w:rPr>
          <w:color w:val="auto"/>
        </w:rPr>
      </w:pPr>
      <w:r w:rsidRPr="00C76553">
        <w:rPr>
          <w:color w:val="auto"/>
        </w:rPr>
        <w:t xml:space="preserve">Table </w:t>
      </w:r>
      <w:r w:rsidRPr="00C76553">
        <w:rPr>
          <w:color w:val="auto"/>
        </w:rPr>
        <w:fldChar w:fldCharType="begin"/>
      </w:r>
      <w:r w:rsidRPr="00C76553">
        <w:rPr>
          <w:color w:val="auto"/>
        </w:rPr>
        <w:instrText xml:space="preserve"> SEQ Table \* ARABIC </w:instrText>
      </w:r>
      <w:r w:rsidRPr="00C76553">
        <w:rPr>
          <w:color w:val="auto"/>
        </w:rPr>
        <w:fldChar w:fldCharType="separate"/>
      </w:r>
      <w:r>
        <w:rPr>
          <w:noProof/>
          <w:color w:val="auto"/>
        </w:rPr>
        <w:t>2</w:t>
      </w:r>
      <w:r w:rsidRPr="00C76553">
        <w:rPr>
          <w:color w:val="auto"/>
        </w:rPr>
        <w:fldChar w:fldCharType="end"/>
      </w:r>
      <w:r w:rsidRPr="00C76553">
        <w:rPr>
          <w:color w:val="auto"/>
        </w:rPr>
        <w:t xml:space="preserve"> Calculations of Two Technology Options</w:t>
      </w:r>
    </w:p>
    <w:tbl>
      <w:tblPr>
        <w:tblW w:w="10494" w:type="dxa"/>
        <w:tblInd w:w="-423" w:type="dxa"/>
        <w:tblLook w:val="0000"/>
      </w:tblPr>
      <w:tblGrid>
        <w:gridCol w:w="2429"/>
        <w:gridCol w:w="1587"/>
        <w:gridCol w:w="1025"/>
        <w:gridCol w:w="1393"/>
        <w:gridCol w:w="1304"/>
        <w:gridCol w:w="1304"/>
        <w:gridCol w:w="1452"/>
      </w:tblGrid>
      <w:tr w:rsidR="002E688C" w:rsidRPr="000C6DD7">
        <w:trPr>
          <w:trHeight w:val="281"/>
        </w:trPr>
        <w:tc>
          <w:tcPr>
            <w:tcW w:w="2429" w:type="dxa"/>
            <w:tcBorders>
              <w:top w:val="single" w:sz="4" w:space="0" w:color="auto"/>
              <w:left w:val="nil"/>
              <w:bottom w:val="single" w:sz="4" w:space="0" w:color="auto"/>
              <w:right w:val="nil"/>
            </w:tcBorders>
            <w:shd w:val="clear" w:color="auto" w:fill="FFF58C"/>
            <w:noWrap/>
            <w:vAlign w:val="bottom"/>
          </w:tcPr>
          <w:p w:rsidR="002E688C" w:rsidRPr="000C6DD7" w:rsidRDefault="002E688C" w:rsidP="00935230">
            <w:pPr>
              <w:suppressAutoHyphens w:val="0"/>
              <w:rPr>
                <w:rFonts w:ascii="Calibri" w:hAnsi="Calibri"/>
                <w:color w:val="000000"/>
                <w:kern w:val="0"/>
                <w:lang w:eastAsia="en-US"/>
              </w:rPr>
            </w:pPr>
            <w:r w:rsidRPr="000C6DD7">
              <w:rPr>
                <w:rFonts w:ascii="Calibri" w:hAnsi="Calibri"/>
                <w:color w:val="000000"/>
                <w:kern w:val="0"/>
                <w:sz w:val="22"/>
                <w:szCs w:val="22"/>
                <w:lang w:eastAsia="en-US"/>
              </w:rPr>
              <w:t>Fuel Efficiency Means</w:t>
            </w:r>
          </w:p>
        </w:tc>
        <w:tc>
          <w:tcPr>
            <w:tcW w:w="1587" w:type="dxa"/>
            <w:tcBorders>
              <w:top w:val="single" w:sz="4" w:space="0" w:color="auto"/>
              <w:left w:val="nil"/>
              <w:bottom w:val="single" w:sz="4" w:space="0" w:color="auto"/>
              <w:right w:val="nil"/>
            </w:tcBorders>
            <w:noWrap/>
            <w:vAlign w:val="bottom"/>
          </w:tcPr>
          <w:p w:rsidR="002E688C" w:rsidRPr="000C6DD7" w:rsidRDefault="002E688C" w:rsidP="00935230">
            <w:pPr>
              <w:suppressAutoHyphens w:val="0"/>
              <w:rPr>
                <w:rFonts w:ascii="Calibri" w:hAnsi="Calibri"/>
                <w:color w:val="000000"/>
                <w:kern w:val="0"/>
                <w:lang w:eastAsia="en-US"/>
              </w:rPr>
            </w:pPr>
            <w:r w:rsidRPr="000C6DD7">
              <w:rPr>
                <w:rFonts w:ascii="Calibri" w:hAnsi="Calibri"/>
                <w:color w:val="000000"/>
                <w:kern w:val="0"/>
                <w:sz w:val="22"/>
                <w:szCs w:val="22"/>
                <w:lang w:eastAsia="en-US"/>
              </w:rPr>
              <w:t>Energy Saving</w:t>
            </w:r>
          </w:p>
        </w:tc>
        <w:tc>
          <w:tcPr>
            <w:tcW w:w="1025" w:type="dxa"/>
            <w:tcBorders>
              <w:top w:val="single" w:sz="4" w:space="0" w:color="auto"/>
              <w:left w:val="nil"/>
              <w:bottom w:val="single" w:sz="4" w:space="0" w:color="auto"/>
              <w:right w:val="nil"/>
            </w:tcBorders>
            <w:noWrap/>
            <w:vAlign w:val="bottom"/>
          </w:tcPr>
          <w:p w:rsidR="002E688C" w:rsidRPr="000C6DD7" w:rsidRDefault="002E688C" w:rsidP="00935230">
            <w:pPr>
              <w:suppressAutoHyphens w:val="0"/>
              <w:rPr>
                <w:rFonts w:ascii="Calibri" w:hAnsi="Calibri"/>
                <w:color w:val="000000"/>
                <w:kern w:val="0"/>
                <w:lang w:eastAsia="en-US"/>
              </w:rPr>
            </w:pPr>
            <w:r w:rsidRPr="000C6DD7">
              <w:rPr>
                <w:rFonts w:ascii="Calibri" w:hAnsi="Calibri"/>
                <w:color w:val="000000"/>
                <w:kern w:val="0"/>
                <w:sz w:val="22"/>
                <w:szCs w:val="22"/>
                <w:lang w:eastAsia="en-US"/>
              </w:rPr>
              <w:t>Cost</w:t>
            </w:r>
            <w:r>
              <w:rPr>
                <w:rFonts w:ascii="Calibri" w:hAnsi="Calibri"/>
                <w:color w:val="000000"/>
                <w:kern w:val="0"/>
                <w:sz w:val="22"/>
                <w:szCs w:val="22"/>
                <w:lang w:eastAsia="en-US"/>
              </w:rPr>
              <w:t xml:space="preserve"> ($)</w:t>
            </w:r>
          </w:p>
        </w:tc>
        <w:tc>
          <w:tcPr>
            <w:tcW w:w="1393" w:type="dxa"/>
            <w:tcBorders>
              <w:top w:val="single" w:sz="4" w:space="0" w:color="auto"/>
              <w:left w:val="nil"/>
              <w:bottom w:val="single" w:sz="4" w:space="0" w:color="auto"/>
              <w:right w:val="nil"/>
            </w:tcBorders>
            <w:noWrap/>
            <w:vAlign w:val="bottom"/>
          </w:tcPr>
          <w:p w:rsidR="002E688C" w:rsidRPr="000C6DD7" w:rsidRDefault="002E688C" w:rsidP="00935230">
            <w:pPr>
              <w:suppressAutoHyphens w:val="0"/>
              <w:rPr>
                <w:rFonts w:ascii="Calibri" w:hAnsi="Calibri"/>
                <w:color w:val="000000"/>
                <w:kern w:val="0"/>
                <w:lang w:eastAsia="en-US"/>
              </w:rPr>
            </w:pPr>
            <w:r w:rsidRPr="000C6DD7">
              <w:rPr>
                <w:rFonts w:ascii="Calibri" w:hAnsi="Calibri"/>
                <w:color w:val="000000"/>
                <w:kern w:val="0"/>
                <w:sz w:val="22"/>
                <w:szCs w:val="22"/>
                <w:lang w:eastAsia="en-US"/>
              </w:rPr>
              <w:t>Annual Cost</w:t>
            </w:r>
            <w:r>
              <w:rPr>
                <w:rFonts w:ascii="Calibri" w:hAnsi="Calibri"/>
                <w:color w:val="000000"/>
                <w:kern w:val="0"/>
                <w:sz w:val="22"/>
                <w:szCs w:val="22"/>
                <w:lang w:eastAsia="en-US"/>
              </w:rPr>
              <w:t xml:space="preserve"> ($)</w:t>
            </w:r>
          </w:p>
        </w:tc>
        <w:tc>
          <w:tcPr>
            <w:tcW w:w="1304" w:type="dxa"/>
            <w:tcBorders>
              <w:top w:val="single" w:sz="4" w:space="0" w:color="auto"/>
              <w:left w:val="nil"/>
              <w:bottom w:val="single" w:sz="4" w:space="0" w:color="auto"/>
              <w:right w:val="nil"/>
            </w:tcBorders>
            <w:noWrap/>
            <w:vAlign w:val="bottom"/>
          </w:tcPr>
          <w:p w:rsidR="002E688C" w:rsidRPr="000C6DD7" w:rsidRDefault="002E688C" w:rsidP="00935230">
            <w:pPr>
              <w:suppressAutoHyphens w:val="0"/>
              <w:rPr>
                <w:rFonts w:ascii="Calibri" w:hAnsi="Calibri"/>
                <w:color w:val="000000"/>
                <w:kern w:val="0"/>
                <w:lang w:eastAsia="en-US"/>
              </w:rPr>
            </w:pPr>
            <w:r w:rsidRPr="000C6DD7">
              <w:rPr>
                <w:rFonts w:ascii="Calibri" w:hAnsi="Calibri"/>
                <w:color w:val="000000"/>
                <w:kern w:val="0"/>
                <w:sz w:val="22"/>
                <w:szCs w:val="22"/>
                <w:lang w:eastAsia="en-US"/>
              </w:rPr>
              <w:t>Days at Sea</w:t>
            </w:r>
          </w:p>
        </w:tc>
        <w:tc>
          <w:tcPr>
            <w:tcW w:w="1304" w:type="dxa"/>
            <w:tcBorders>
              <w:top w:val="single" w:sz="4" w:space="0" w:color="auto"/>
              <w:left w:val="nil"/>
              <w:bottom w:val="single" w:sz="4" w:space="0" w:color="auto"/>
              <w:right w:val="nil"/>
            </w:tcBorders>
            <w:noWrap/>
            <w:vAlign w:val="bottom"/>
          </w:tcPr>
          <w:p w:rsidR="002E688C" w:rsidRPr="000C6DD7" w:rsidRDefault="002E688C" w:rsidP="00935230">
            <w:pPr>
              <w:suppressAutoHyphens w:val="0"/>
              <w:rPr>
                <w:rFonts w:ascii="Calibri" w:hAnsi="Calibri"/>
                <w:color w:val="000000"/>
                <w:kern w:val="0"/>
                <w:lang w:eastAsia="en-US"/>
              </w:rPr>
            </w:pPr>
            <w:r w:rsidRPr="000C6DD7">
              <w:rPr>
                <w:rFonts w:ascii="Calibri" w:hAnsi="Calibri"/>
                <w:color w:val="000000"/>
                <w:kern w:val="0"/>
                <w:sz w:val="22"/>
                <w:szCs w:val="22"/>
                <w:lang w:eastAsia="en-US"/>
              </w:rPr>
              <w:t>Days in Port</w:t>
            </w:r>
          </w:p>
        </w:tc>
        <w:tc>
          <w:tcPr>
            <w:tcW w:w="1452" w:type="dxa"/>
            <w:tcBorders>
              <w:top w:val="single" w:sz="4" w:space="0" w:color="auto"/>
              <w:left w:val="nil"/>
              <w:bottom w:val="single" w:sz="4" w:space="0" w:color="auto"/>
              <w:right w:val="nil"/>
            </w:tcBorders>
            <w:noWrap/>
            <w:vAlign w:val="bottom"/>
          </w:tcPr>
          <w:p w:rsidR="002E688C" w:rsidRPr="000C6DD7" w:rsidRDefault="002E688C" w:rsidP="00935230">
            <w:pPr>
              <w:suppressAutoHyphens w:val="0"/>
              <w:rPr>
                <w:rFonts w:ascii="Calibri" w:hAnsi="Calibri"/>
                <w:color w:val="000000"/>
                <w:kern w:val="0"/>
                <w:lang w:eastAsia="en-US"/>
              </w:rPr>
            </w:pPr>
            <w:r w:rsidRPr="000C6DD7">
              <w:rPr>
                <w:rFonts w:ascii="Calibri" w:hAnsi="Calibri"/>
                <w:color w:val="000000"/>
                <w:kern w:val="0"/>
                <w:sz w:val="22"/>
                <w:szCs w:val="22"/>
                <w:lang w:eastAsia="en-US"/>
              </w:rPr>
              <w:t>CO2 saving</w:t>
            </w:r>
            <w:r>
              <w:rPr>
                <w:rFonts w:ascii="Calibri" w:hAnsi="Calibri"/>
                <w:color w:val="000000"/>
                <w:kern w:val="0"/>
                <w:sz w:val="22"/>
                <w:szCs w:val="22"/>
                <w:lang w:eastAsia="en-US"/>
              </w:rPr>
              <w:t xml:space="preserve"> (ton)</w:t>
            </w:r>
          </w:p>
        </w:tc>
      </w:tr>
      <w:tr w:rsidR="002E688C" w:rsidRPr="000C6DD7">
        <w:trPr>
          <w:trHeight w:val="281"/>
        </w:trPr>
        <w:tc>
          <w:tcPr>
            <w:tcW w:w="2429" w:type="dxa"/>
            <w:tcBorders>
              <w:top w:val="single" w:sz="4" w:space="0" w:color="auto"/>
              <w:left w:val="nil"/>
              <w:right w:val="nil"/>
            </w:tcBorders>
            <w:shd w:val="clear" w:color="auto" w:fill="FFF58C"/>
            <w:noWrap/>
            <w:vAlign w:val="bottom"/>
          </w:tcPr>
          <w:p w:rsidR="002E688C" w:rsidRPr="000C6DD7" w:rsidRDefault="002E688C" w:rsidP="00935230">
            <w:pPr>
              <w:suppressAutoHyphens w:val="0"/>
              <w:rPr>
                <w:rFonts w:ascii="Calibri" w:hAnsi="Calibri"/>
                <w:color w:val="000000"/>
                <w:kern w:val="0"/>
                <w:lang w:eastAsia="en-US"/>
              </w:rPr>
            </w:pPr>
            <w:r w:rsidRPr="000C6DD7">
              <w:rPr>
                <w:rFonts w:ascii="Calibri" w:hAnsi="Calibri"/>
                <w:color w:val="000000"/>
                <w:kern w:val="0"/>
                <w:sz w:val="22"/>
                <w:szCs w:val="22"/>
                <w:lang w:eastAsia="en-US"/>
              </w:rPr>
              <w:t>Optimized autopilot</w:t>
            </w:r>
          </w:p>
        </w:tc>
        <w:tc>
          <w:tcPr>
            <w:tcW w:w="1587" w:type="dxa"/>
            <w:tcBorders>
              <w:top w:val="single" w:sz="4" w:space="0" w:color="auto"/>
              <w:left w:val="nil"/>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0.04</w:t>
            </w:r>
          </w:p>
        </w:tc>
        <w:tc>
          <w:tcPr>
            <w:tcW w:w="1025" w:type="dxa"/>
            <w:tcBorders>
              <w:top w:val="single" w:sz="4" w:space="0" w:color="auto"/>
              <w:left w:val="nil"/>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3018</w:t>
            </w:r>
          </w:p>
        </w:tc>
        <w:tc>
          <w:tcPr>
            <w:tcW w:w="1393" w:type="dxa"/>
            <w:tcBorders>
              <w:top w:val="single" w:sz="4" w:space="0" w:color="auto"/>
              <w:left w:val="nil"/>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 xml:space="preserve">$338.90 </w:t>
            </w:r>
          </w:p>
        </w:tc>
        <w:tc>
          <w:tcPr>
            <w:tcW w:w="1304" w:type="dxa"/>
            <w:tcBorders>
              <w:top w:val="single" w:sz="4" w:space="0" w:color="auto"/>
              <w:left w:val="nil"/>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230</w:t>
            </w:r>
          </w:p>
        </w:tc>
        <w:tc>
          <w:tcPr>
            <w:tcW w:w="1304" w:type="dxa"/>
            <w:tcBorders>
              <w:top w:val="single" w:sz="4" w:space="0" w:color="auto"/>
              <w:left w:val="nil"/>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20</w:t>
            </w:r>
          </w:p>
        </w:tc>
        <w:tc>
          <w:tcPr>
            <w:tcW w:w="1452" w:type="dxa"/>
            <w:tcBorders>
              <w:top w:val="single" w:sz="4" w:space="0" w:color="auto"/>
              <w:left w:val="nil"/>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2036.864446</w:t>
            </w:r>
          </w:p>
        </w:tc>
      </w:tr>
      <w:tr w:rsidR="002E688C" w:rsidRPr="000C6DD7">
        <w:trPr>
          <w:trHeight w:val="281"/>
        </w:trPr>
        <w:tc>
          <w:tcPr>
            <w:tcW w:w="2429" w:type="dxa"/>
            <w:tcBorders>
              <w:top w:val="nil"/>
              <w:left w:val="nil"/>
              <w:bottom w:val="single" w:sz="4" w:space="0" w:color="auto"/>
              <w:right w:val="nil"/>
            </w:tcBorders>
            <w:shd w:val="clear" w:color="auto" w:fill="FFF58C"/>
            <w:noWrap/>
            <w:vAlign w:val="bottom"/>
          </w:tcPr>
          <w:p w:rsidR="002E688C" w:rsidRPr="000C6DD7" w:rsidRDefault="002E688C" w:rsidP="00935230">
            <w:pPr>
              <w:suppressAutoHyphens w:val="0"/>
              <w:rPr>
                <w:rFonts w:ascii="Calibri" w:hAnsi="Calibri"/>
                <w:color w:val="000000"/>
                <w:kern w:val="0"/>
                <w:lang w:eastAsia="en-US"/>
              </w:rPr>
            </w:pPr>
            <w:r w:rsidRPr="000C6DD7">
              <w:rPr>
                <w:rFonts w:ascii="Calibri" w:hAnsi="Calibri"/>
                <w:color w:val="000000"/>
                <w:kern w:val="0"/>
                <w:sz w:val="22"/>
                <w:szCs w:val="22"/>
                <w:lang w:eastAsia="en-US"/>
              </w:rPr>
              <w:t>Shaft line alignment</w:t>
            </w:r>
          </w:p>
        </w:tc>
        <w:tc>
          <w:tcPr>
            <w:tcW w:w="1587" w:type="dxa"/>
            <w:tcBorders>
              <w:top w:val="nil"/>
              <w:left w:val="nil"/>
              <w:bottom w:val="single" w:sz="4" w:space="0" w:color="auto"/>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0.02</w:t>
            </w:r>
          </w:p>
        </w:tc>
        <w:tc>
          <w:tcPr>
            <w:tcW w:w="1025" w:type="dxa"/>
            <w:tcBorders>
              <w:top w:val="nil"/>
              <w:left w:val="nil"/>
              <w:bottom w:val="single" w:sz="4" w:space="0" w:color="auto"/>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4436</w:t>
            </w:r>
          </w:p>
        </w:tc>
        <w:tc>
          <w:tcPr>
            <w:tcW w:w="1393" w:type="dxa"/>
            <w:tcBorders>
              <w:top w:val="nil"/>
              <w:left w:val="nil"/>
              <w:bottom w:val="single" w:sz="4" w:space="0" w:color="auto"/>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 xml:space="preserve">$498.13 </w:t>
            </w:r>
          </w:p>
        </w:tc>
        <w:tc>
          <w:tcPr>
            <w:tcW w:w="1304" w:type="dxa"/>
            <w:tcBorders>
              <w:top w:val="nil"/>
              <w:left w:val="nil"/>
              <w:bottom w:val="single" w:sz="4" w:space="0" w:color="auto"/>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230</w:t>
            </w:r>
          </w:p>
        </w:tc>
        <w:tc>
          <w:tcPr>
            <w:tcW w:w="1304" w:type="dxa"/>
            <w:tcBorders>
              <w:top w:val="nil"/>
              <w:left w:val="nil"/>
              <w:bottom w:val="single" w:sz="4" w:space="0" w:color="auto"/>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20</w:t>
            </w:r>
          </w:p>
        </w:tc>
        <w:tc>
          <w:tcPr>
            <w:tcW w:w="1452" w:type="dxa"/>
            <w:tcBorders>
              <w:top w:val="nil"/>
              <w:left w:val="nil"/>
              <w:bottom w:val="single" w:sz="4" w:space="0" w:color="auto"/>
              <w:right w:val="nil"/>
            </w:tcBorders>
            <w:noWrap/>
            <w:vAlign w:val="bottom"/>
          </w:tcPr>
          <w:p w:rsidR="002E688C" w:rsidRPr="000C6DD7" w:rsidRDefault="002E688C" w:rsidP="00935230">
            <w:pPr>
              <w:suppressAutoHyphens w:val="0"/>
              <w:jc w:val="right"/>
              <w:rPr>
                <w:rFonts w:ascii="Calibri" w:hAnsi="Calibri"/>
                <w:color w:val="000000"/>
                <w:kern w:val="0"/>
                <w:lang w:eastAsia="en-US"/>
              </w:rPr>
            </w:pPr>
            <w:r w:rsidRPr="000C6DD7">
              <w:rPr>
                <w:rFonts w:ascii="Calibri" w:hAnsi="Calibri"/>
                <w:color w:val="000000"/>
                <w:kern w:val="0"/>
                <w:sz w:val="22"/>
                <w:szCs w:val="22"/>
                <w:lang w:eastAsia="en-US"/>
              </w:rPr>
              <w:t>1018.432223</w:t>
            </w:r>
          </w:p>
        </w:tc>
      </w:tr>
    </w:tbl>
    <w:p w:rsidR="002E688C" w:rsidRDefault="002E688C" w:rsidP="00935230"/>
    <w:p w:rsidR="002E688C" w:rsidRDefault="002E688C" w:rsidP="00935230">
      <w:r>
        <w:t>Using the data in Tables 1 and 2 and applying for Equation 1, the MAC can be determined to be negative $60.8 per ton and negative $60.1 per ton, respectively.  In other words, the optimized autopilot and shaft line alignment can reduce emissions and yield a positive return on investment, i.e., save costs for ships. Ships can reduce CO</w:t>
      </w:r>
      <w:r w:rsidRPr="0074662D">
        <w:rPr>
          <w:vertAlign w:val="subscript"/>
        </w:rPr>
        <w:t>2</w:t>
      </w:r>
      <w:r>
        <w:t xml:space="preserve"> emissions and increase net income at the same time. </w:t>
      </w:r>
    </w:p>
    <w:p w:rsidR="002E688C" w:rsidRDefault="002E688C" w:rsidP="00935230"/>
    <w:p w:rsidR="002E688C" w:rsidRDefault="002E688C" w:rsidP="00935230">
      <w:r>
        <w:t>This application of the methodology of Russell et al can be applied to different technical and operational measures.</w:t>
      </w:r>
    </w:p>
    <w:p w:rsidR="002E688C" w:rsidRPr="001641FD" w:rsidRDefault="002E688C" w:rsidP="00935230">
      <w:pPr>
        <w:pStyle w:val="NHeading2"/>
        <w:ind w:firstLine="720"/>
        <w:rPr>
          <w:i/>
        </w:rPr>
      </w:pPr>
      <w:r w:rsidRPr="001641FD">
        <w:rPr>
          <w:i/>
        </w:rPr>
        <w:t>Sensitivity Analysis of the MAC for the Two Technologies</w:t>
      </w:r>
    </w:p>
    <w:p w:rsidR="002E688C" w:rsidRDefault="002E688C" w:rsidP="00935230"/>
    <w:p w:rsidR="002E688C" w:rsidRDefault="002E688C" w:rsidP="00935230">
      <w:r>
        <w:t>Without the detailed information for ship cost, the variation of the installation cost and other cost, two parameters are hypothesized in this paper as examples for the sensitivity analyses. These two parameters are fuel cost and the discount rate. To make the sensitivity analysis more robust, we calculate the sensitivity analysis when the two parameters change together. We assume fuel cost between $150 per ton and $550 per ton, and the discount rate is between 3% per year and 10% per year.</w:t>
      </w:r>
    </w:p>
    <w:p w:rsidR="002E688C" w:rsidRDefault="002E688C" w:rsidP="00935230"/>
    <w:p w:rsidR="002E688C" w:rsidRDefault="002E688C" w:rsidP="00935230">
      <w:r>
        <w:t xml:space="preserve">Table 3 and Table 4 show the change of MAC when both the fuel cost and discount rate change. </w:t>
      </w:r>
    </w:p>
    <w:p w:rsidR="002E688C" w:rsidRDefault="002E688C" w:rsidP="00935230">
      <w:pPr>
        <w:ind w:firstLine="450"/>
      </w:pPr>
    </w:p>
    <w:p w:rsidR="002E688C" w:rsidRDefault="002E688C" w:rsidP="00935230">
      <w:pPr>
        <w:ind w:firstLine="450"/>
      </w:pPr>
    </w:p>
    <w:p w:rsidR="002E688C" w:rsidRPr="001B3E18" w:rsidRDefault="002E688C" w:rsidP="00935230">
      <w:pPr>
        <w:pStyle w:val="Caption"/>
        <w:keepNext/>
        <w:rPr>
          <w:b w:val="0"/>
          <w:color w:val="auto"/>
          <w:sz w:val="20"/>
        </w:rPr>
      </w:pPr>
      <w:r w:rsidRPr="001B3E18">
        <w:rPr>
          <w:b w:val="0"/>
          <w:color w:val="auto"/>
          <w:sz w:val="20"/>
        </w:rPr>
        <w:t>Table 3 Sensitivity analysis of MAC of implementing optimized autopilot ($ per ton) with the changes of Fuel cost ($ per ton) and discount rate (% per year). The column is the fuel cost and the raw is the interest rate.</w:t>
      </w:r>
    </w:p>
    <w:tbl>
      <w:tblPr>
        <w:tblW w:w="10400" w:type="dxa"/>
        <w:tblInd w:w="-783" w:type="dxa"/>
        <w:tblBorders>
          <w:top w:val="single" w:sz="4" w:space="0" w:color="auto"/>
          <w:bottom w:val="single" w:sz="4" w:space="0" w:color="auto"/>
        </w:tblBorders>
        <w:tblLook w:val="0000"/>
      </w:tblPr>
      <w:tblGrid>
        <w:gridCol w:w="1920"/>
        <w:gridCol w:w="1600"/>
        <w:gridCol w:w="1600"/>
        <w:gridCol w:w="1964"/>
        <w:gridCol w:w="1251"/>
        <w:gridCol w:w="2065"/>
      </w:tblGrid>
      <w:tr w:rsidR="002E688C" w:rsidRPr="001C4C60">
        <w:trPr>
          <w:trHeight w:val="273"/>
        </w:trPr>
        <w:tc>
          <w:tcPr>
            <w:tcW w:w="1920" w:type="dxa"/>
            <w:tcBorders>
              <w:top w:val="single" w:sz="4" w:space="0" w:color="auto"/>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p>
        </w:tc>
        <w:tc>
          <w:tcPr>
            <w:tcW w:w="1600" w:type="dxa"/>
            <w:tcBorders>
              <w:top w:val="single" w:sz="4" w:space="0" w:color="auto"/>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 xml:space="preserve"> $150 </w:t>
            </w:r>
          </w:p>
        </w:tc>
        <w:tc>
          <w:tcPr>
            <w:tcW w:w="1600" w:type="dxa"/>
            <w:tcBorders>
              <w:top w:val="single" w:sz="4" w:space="0" w:color="auto"/>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 xml:space="preserve"> $250 </w:t>
            </w:r>
          </w:p>
        </w:tc>
        <w:tc>
          <w:tcPr>
            <w:tcW w:w="1964" w:type="dxa"/>
            <w:tcBorders>
              <w:top w:val="single" w:sz="4" w:space="0" w:color="auto"/>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 xml:space="preserve"> $350 </w:t>
            </w:r>
          </w:p>
        </w:tc>
        <w:tc>
          <w:tcPr>
            <w:tcW w:w="1251" w:type="dxa"/>
            <w:tcBorders>
              <w:top w:val="single" w:sz="4" w:space="0" w:color="auto"/>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 xml:space="preserve"> $450 </w:t>
            </w:r>
          </w:p>
        </w:tc>
        <w:tc>
          <w:tcPr>
            <w:tcW w:w="2065" w:type="dxa"/>
            <w:tcBorders>
              <w:top w:val="single" w:sz="4" w:space="0" w:color="auto"/>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 xml:space="preserve"> $550 </w:t>
            </w:r>
          </w:p>
        </w:tc>
      </w:tr>
      <w:tr w:rsidR="002E688C" w:rsidRPr="001C4C60">
        <w:trPr>
          <w:trHeight w:val="273"/>
        </w:trPr>
        <w:tc>
          <w:tcPr>
            <w:tcW w:w="1920" w:type="dxa"/>
            <w:tcBorders>
              <w:top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3.00%</w:t>
            </w:r>
          </w:p>
        </w:tc>
        <w:tc>
          <w:tcPr>
            <w:tcW w:w="1600" w:type="dxa"/>
            <w:tcBorders>
              <w:top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-47.615</w:t>
            </w:r>
          </w:p>
        </w:tc>
        <w:tc>
          <w:tcPr>
            <w:tcW w:w="1600" w:type="dxa"/>
            <w:tcBorders>
              <w:top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-79.361</w:t>
            </w:r>
          </w:p>
        </w:tc>
        <w:tc>
          <w:tcPr>
            <w:tcW w:w="1964" w:type="dxa"/>
            <w:tcBorders>
              <w:top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-111.107</w:t>
            </w:r>
          </w:p>
        </w:tc>
        <w:tc>
          <w:tcPr>
            <w:tcW w:w="1251" w:type="dxa"/>
            <w:tcBorders>
              <w:top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-142.853</w:t>
            </w:r>
          </w:p>
        </w:tc>
        <w:tc>
          <w:tcPr>
            <w:tcW w:w="2065" w:type="dxa"/>
            <w:tcBorders>
              <w:top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-174.599</w:t>
            </w:r>
          </w:p>
        </w:tc>
      </w:tr>
      <w:tr w:rsidR="002E688C" w:rsidRPr="001C4C60">
        <w:trPr>
          <w:trHeight w:val="273"/>
        </w:trPr>
        <w:tc>
          <w:tcPr>
            <w:tcW w:w="192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4.00%</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-47.615</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-79.361</w:t>
            </w:r>
          </w:p>
        </w:tc>
        <w:tc>
          <w:tcPr>
            <w:tcW w:w="1964"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-111.107</w:t>
            </w:r>
          </w:p>
        </w:tc>
        <w:tc>
          <w:tcPr>
            <w:tcW w:w="1251"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-142.853</w:t>
            </w:r>
          </w:p>
        </w:tc>
        <w:tc>
          <w:tcPr>
            <w:tcW w:w="2065"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-174.599</w:t>
            </w:r>
          </w:p>
        </w:tc>
      </w:tr>
      <w:tr w:rsidR="002E688C" w:rsidRPr="001C4C60">
        <w:trPr>
          <w:trHeight w:val="273"/>
        </w:trPr>
        <w:tc>
          <w:tcPr>
            <w:tcW w:w="192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5.00%</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-47.614</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-79.360</w:t>
            </w:r>
          </w:p>
        </w:tc>
        <w:tc>
          <w:tcPr>
            <w:tcW w:w="1964"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-111.106</w:t>
            </w:r>
          </w:p>
        </w:tc>
        <w:tc>
          <w:tcPr>
            <w:tcW w:w="1251"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-142.852</w:t>
            </w:r>
          </w:p>
        </w:tc>
        <w:tc>
          <w:tcPr>
            <w:tcW w:w="2065"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-174.598</w:t>
            </w:r>
          </w:p>
        </w:tc>
      </w:tr>
      <w:tr w:rsidR="002E688C" w:rsidRPr="001C4C60">
        <w:trPr>
          <w:trHeight w:val="273"/>
        </w:trPr>
        <w:tc>
          <w:tcPr>
            <w:tcW w:w="192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6.00%</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-47.614</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-79.360</w:t>
            </w:r>
          </w:p>
        </w:tc>
        <w:tc>
          <w:tcPr>
            <w:tcW w:w="1964"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-111.106</w:t>
            </w:r>
          </w:p>
        </w:tc>
        <w:tc>
          <w:tcPr>
            <w:tcW w:w="1251"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-142.852</w:t>
            </w:r>
          </w:p>
        </w:tc>
        <w:tc>
          <w:tcPr>
            <w:tcW w:w="2065"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-174.598</w:t>
            </w:r>
          </w:p>
        </w:tc>
      </w:tr>
      <w:tr w:rsidR="002E688C" w:rsidRPr="001C4C60">
        <w:trPr>
          <w:trHeight w:val="273"/>
        </w:trPr>
        <w:tc>
          <w:tcPr>
            <w:tcW w:w="192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7.00%</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-47.613</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-79.359</w:t>
            </w:r>
          </w:p>
        </w:tc>
        <w:tc>
          <w:tcPr>
            <w:tcW w:w="1964"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-111.106</w:t>
            </w:r>
          </w:p>
        </w:tc>
        <w:tc>
          <w:tcPr>
            <w:tcW w:w="1251"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-142.852</w:t>
            </w:r>
          </w:p>
        </w:tc>
        <w:tc>
          <w:tcPr>
            <w:tcW w:w="2065"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-174.598</w:t>
            </w:r>
          </w:p>
        </w:tc>
      </w:tr>
      <w:tr w:rsidR="002E688C" w:rsidRPr="001C4C60">
        <w:trPr>
          <w:trHeight w:val="273"/>
        </w:trPr>
        <w:tc>
          <w:tcPr>
            <w:tcW w:w="192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8.00%</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-47.613</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-79.359</w:t>
            </w:r>
          </w:p>
        </w:tc>
        <w:tc>
          <w:tcPr>
            <w:tcW w:w="1964"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-111.105</w:t>
            </w:r>
          </w:p>
        </w:tc>
        <w:tc>
          <w:tcPr>
            <w:tcW w:w="1251"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-142.851</w:t>
            </w:r>
          </w:p>
        </w:tc>
        <w:tc>
          <w:tcPr>
            <w:tcW w:w="2065"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-174.597</w:t>
            </w:r>
          </w:p>
        </w:tc>
      </w:tr>
      <w:tr w:rsidR="002E688C" w:rsidRPr="001C4C60">
        <w:trPr>
          <w:trHeight w:val="273"/>
        </w:trPr>
        <w:tc>
          <w:tcPr>
            <w:tcW w:w="192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9.00%</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-47.613</w:t>
            </w:r>
          </w:p>
        </w:tc>
        <w:tc>
          <w:tcPr>
            <w:tcW w:w="1600"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-79.359</w:t>
            </w:r>
          </w:p>
        </w:tc>
        <w:tc>
          <w:tcPr>
            <w:tcW w:w="1964"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-111.105</w:t>
            </w:r>
          </w:p>
        </w:tc>
        <w:tc>
          <w:tcPr>
            <w:tcW w:w="1251"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-142.851</w:t>
            </w:r>
          </w:p>
        </w:tc>
        <w:tc>
          <w:tcPr>
            <w:tcW w:w="2065" w:type="dxa"/>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-174.597</w:t>
            </w:r>
          </w:p>
        </w:tc>
      </w:tr>
      <w:tr w:rsidR="002E688C" w:rsidRPr="001C4C60">
        <w:trPr>
          <w:trHeight w:val="273"/>
        </w:trPr>
        <w:tc>
          <w:tcPr>
            <w:tcW w:w="1920" w:type="dxa"/>
            <w:tcBorders>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10.00%</w:t>
            </w:r>
          </w:p>
        </w:tc>
        <w:tc>
          <w:tcPr>
            <w:tcW w:w="1600" w:type="dxa"/>
            <w:tcBorders>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-47.612</w:t>
            </w:r>
          </w:p>
        </w:tc>
        <w:tc>
          <w:tcPr>
            <w:tcW w:w="1600" w:type="dxa"/>
            <w:tcBorders>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-79.358</w:t>
            </w:r>
          </w:p>
        </w:tc>
        <w:tc>
          <w:tcPr>
            <w:tcW w:w="1964" w:type="dxa"/>
            <w:tcBorders>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-111.104</w:t>
            </w:r>
          </w:p>
        </w:tc>
        <w:tc>
          <w:tcPr>
            <w:tcW w:w="1251" w:type="dxa"/>
            <w:tcBorders>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-142.850</w:t>
            </w:r>
          </w:p>
        </w:tc>
        <w:tc>
          <w:tcPr>
            <w:tcW w:w="2065" w:type="dxa"/>
            <w:tcBorders>
              <w:bottom w:val="single" w:sz="4" w:space="0" w:color="auto"/>
            </w:tcBorders>
            <w:noWrap/>
            <w:vAlign w:val="bottom"/>
          </w:tcPr>
          <w:p w:rsidR="002E688C" w:rsidRPr="001C4C60" w:rsidRDefault="002E688C" w:rsidP="00935230">
            <w:pPr>
              <w:suppressAutoHyphens w:val="0"/>
              <w:jc w:val="right"/>
              <w:rPr>
                <w:rFonts w:ascii="Calibri" w:hAnsi="Calibri"/>
                <w:color w:val="000000"/>
                <w:kern w:val="0"/>
                <w:lang w:eastAsia="en-US"/>
              </w:rPr>
            </w:pPr>
            <w:r w:rsidRPr="001C4C60">
              <w:rPr>
                <w:rFonts w:ascii="Calibri" w:hAnsi="Calibri"/>
                <w:color w:val="000000"/>
                <w:kern w:val="0"/>
                <w:sz w:val="22"/>
                <w:szCs w:val="22"/>
                <w:lang w:eastAsia="en-US"/>
              </w:rPr>
              <w:t>-174.596</w:t>
            </w:r>
          </w:p>
        </w:tc>
      </w:tr>
    </w:tbl>
    <w:p w:rsidR="002E688C" w:rsidRDefault="002E688C" w:rsidP="00935230">
      <w:pPr>
        <w:ind w:firstLine="450"/>
      </w:pPr>
    </w:p>
    <w:p w:rsidR="002E688C" w:rsidRPr="001B3E18" w:rsidRDefault="002E688C" w:rsidP="00935230">
      <w:pPr>
        <w:pStyle w:val="Caption"/>
        <w:keepNext/>
        <w:rPr>
          <w:b w:val="0"/>
          <w:color w:val="auto"/>
          <w:sz w:val="20"/>
        </w:rPr>
      </w:pPr>
      <w:r w:rsidRPr="001B3E18">
        <w:rPr>
          <w:b w:val="0"/>
          <w:color w:val="auto"/>
          <w:sz w:val="20"/>
        </w:rPr>
        <w:t>Table 4 Sensitivity analysis of MAC of implementing shaft line alignment ($ per ton) with the changes of Fuel cost ($ per ton) and discount rate (% per year). The column is the fuel cost and the raw is the interest rate.</w:t>
      </w:r>
    </w:p>
    <w:tbl>
      <w:tblPr>
        <w:tblW w:w="10400" w:type="dxa"/>
        <w:tblInd w:w="-783" w:type="dxa"/>
        <w:tblBorders>
          <w:top w:val="single" w:sz="4" w:space="0" w:color="auto"/>
          <w:bottom w:val="single" w:sz="4" w:space="0" w:color="auto"/>
        </w:tblBorders>
        <w:tblLook w:val="0000"/>
      </w:tblPr>
      <w:tblGrid>
        <w:gridCol w:w="1920"/>
        <w:gridCol w:w="1600"/>
        <w:gridCol w:w="1600"/>
        <w:gridCol w:w="1964"/>
        <w:gridCol w:w="1251"/>
        <w:gridCol w:w="2065"/>
      </w:tblGrid>
      <w:tr w:rsidR="002E688C" w:rsidRPr="001C4C60">
        <w:trPr>
          <w:trHeight w:val="273"/>
        </w:trPr>
        <w:tc>
          <w:tcPr>
            <w:tcW w:w="1920" w:type="dxa"/>
            <w:tcBorders>
              <w:top w:val="single" w:sz="4" w:space="0" w:color="auto"/>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p>
        </w:tc>
        <w:tc>
          <w:tcPr>
            <w:tcW w:w="1600" w:type="dxa"/>
            <w:tcBorders>
              <w:top w:val="single" w:sz="4" w:space="0" w:color="auto"/>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 xml:space="preserve"> $150 </w:t>
            </w:r>
          </w:p>
        </w:tc>
        <w:tc>
          <w:tcPr>
            <w:tcW w:w="1600" w:type="dxa"/>
            <w:tcBorders>
              <w:top w:val="single" w:sz="4" w:space="0" w:color="auto"/>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 xml:space="preserve"> $250 </w:t>
            </w:r>
          </w:p>
        </w:tc>
        <w:tc>
          <w:tcPr>
            <w:tcW w:w="1964" w:type="dxa"/>
            <w:tcBorders>
              <w:top w:val="single" w:sz="4" w:space="0" w:color="auto"/>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 xml:space="preserve"> $350 </w:t>
            </w:r>
          </w:p>
        </w:tc>
        <w:tc>
          <w:tcPr>
            <w:tcW w:w="1251" w:type="dxa"/>
            <w:tcBorders>
              <w:top w:val="single" w:sz="4" w:space="0" w:color="auto"/>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 xml:space="preserve"> $450 </w:t>
            </w:r>
          </w:p>
        </w:tc>
        <w:tc>
          <w:tcPr>
            <w:tcW w:w="2065" w:type="dxa"/>
            <w:tcBorders>
              <w:top w:val="single" w:sz="4" w:space="0" w:color="auto"/>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 xml:space="preserve"> $550 </w:t>
            </w:r>
          </w:p>
        </w:tc>
      </w:tr>
      <w:tr w:rsidR="002E688C" w:rsidRPr="001C4C60">
        <w:trPr>
          <w:trHeight w:val="273"/>
        </w:trPr>
        <w:tc>
          <w:tcPr>
            <w:tcW w:w="1920" w:type="dxa"/>
            <w:tcBorders>
              <w:top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3.00%</w:t>
            </w:r>
          </w:p>
        </w:tc>
        <w:tc>
          <w:tcPr>
            <w:tcW w:w="1600" w:type="dxa"/>
            <w:tcBorders>
              <w:top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-47.40</w:t>
            </w:r>
            <w:r w:rsidRPr="001C4C60">
              <w:rPr>
                <w:rFonts w:ascii="Calibri" w:hAnsi="Calibri"/>
                <w:color w:val="000000"/>
                <w:kern w:val="0"/>
                <w:sz w:val="22"/>
                <w:szCs w:val="22"/>
                <w:lang w:eastAsia="en-US"/>
              </w:rPr>
              <w:t>5</w:t>
            </w:r>
          </w:p>
        </w:tc>
        <w:tc>
          <w:tcPr>
            <w:tcW w:w="1600" w:type="dxa"/>
            <w:tcBorders>
              <w:top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-79.15</w:t>
            </w:r>
            <w:r w:rsidRPr="001C4C60">
              <w:rPr>
                <w:rFonts w:ascii="Calibri" w:hAnsi="Calibri"/>
                <w:color w:val="000000"/>
                <w:kern w:val="0"/>
                <w:sz w:val="22"/>
                <w:szCs w:val="22"/>
                <w:lang w:eastAsia="en-US"/>
              </w:rPr>
              <w:t>1</w:t>
            </w:r>
          </w:p>
        </w:tc>
        <w:tc>
          <w:tcPr>
            <w:tcW w:w="1964" w:type="dxa"/>
            <w:tcBorders>
              <w:top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-110.80</w:t>
            </w:r>
            <w:r w:rsidRPr="001C4C60">
              <w:rPr>
                <w:rFonts w:ascii="Calibri" w:hAnsi="Calibri"/>
                <w:color w:val="000000"/>
                <w:kern w:val="0"/>
                <w:sz w:val="22"/>
                <w:szCs w:val="22"/>
                <w:lang w:eastAsia="en-US"/>
              </w:rPr>
              <w:t>7</w:t>
            </w:r>
          </w:p>
        </w:tc>
        <w:tc>
          <w:tcPr>
            <w:tcW w:w="1251" w:type="dxa"/>
            <w:tcBorders>
              <w:top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-142.64</w:t>
            </w:r>
            <w:r w:rsidRPr="001C4C60">
              <w:rPr>
                <w:rFonts w:ascii="Calibri" w:hAnsi="Calibri"/>
                <w:color w:val="000000"/>
                <w:kern w:val="0"/>
                <w:sz w:val="22"/>
                <w:szCs w:val="22"/>
                <w:lang w:eastAsia="en-US"/>
              </w:rPr>
              <w:t>3</w:t>
            </w:r>
          </w:p>
        </w:tc>
        <w:tc>
          <w:tcPr>
            <w:tcW w:w="2065" w:type="dxa"/>
            <w:tcBorders>
              <w:top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-174.2</w:t>
            </w:r>
            <w:r w:rsidRPr="001C4C60">
              <w:rPr>
                <w:rFonts w:ascii="Calibri" w:hAnsi="Calibri"/>
                <w:color w:val="000000"/>
                <w:kern w:val="0"/>
                <w:sz w:val="22"/>
                <w:szCs w:val="22"/>
                <w:lang w:eastAsia="en-US"/>
              </w:rPr>
              <w:t>99</w:t>
            </w:r>
          </w:p>
        </w:tc>
      </w:tr>
      <w:tr w:rsidR="002E688C" w:rsidRPr="001C4C60">
        <w:trPr>
          <w:trHeight w:val="273"/>
        </w:trPr>
        <w:tc>
          <w:tcPr>
            <w:tcW w:w="192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4.00%</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-47.40</w:t>
            </w:r>
            <w:r w:rsidRPr="001C4C60">
              <w:rPr>
                <w:rFonts w:ascii="Calibri" w:hAnsi="Calibri"/>
                <w:color w:val="000000"/>
                <w:kern w:val="0"/>
                <w:sz w:val="22"/>
                <w:szCs w:val="22"/>
                <w:lang w:eastAsia="en-US"/>
              </w:rPr>
              <w:t>5</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-79.15</w:t>
            </w:r>
            <w:r w:rsidRPr="001C4C60">
              <w:rPr>
                <w:rFonts w:ascii="Calibri" w:hAnsi="Calibri"/>
                <w:color w:val="000000"/>
                <w:kern w:val="0"/>
                <w:sz w:val="22"/>
                <w:szCs w:val="22"/>
                <w:lang w:eastAsia="en-US"/>
              </w:rPr>
              <w:t>1</w:t>
            </w:r>
          </w:p>
        </w:tc>
        <w:tc>
          <w:tcPr>
            <w:tcW w:w="1964"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-110.80</w:t>
            </w:r>
            <w:r w:rsidRPr="001C4C60">
              <w:rPr>
                <w:rFonts w:ascii="Calibri" w:hAnsi="Calibri"/>
                <w:color w:val="000000"/>
                <w:kern w:val="0"/>
                <w:sz w:val="22"/>
                <w:szCs w:val="22"/>
                <w:lang w:eastAsia="en-US"/>
              </w:rPr>
              <w:t>7</w:t>
            </w:r>
          </w:p>
        </w:tc>
        <w:tc>
          <w:tcPr>
            <w:tcW w:w="1251"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-142.64</w:t>
            </w:r>
            <w:r w:rsidRPr="001C4C60">
              <w:rPr>
                <w:rFonts w:ascii="Calibri" w:hAnsi="Calibri"/>
                <w:color w:val="000000"/>
                <w:kern w:val="0"/>
                <w:sz w:val="22"/>
                <w:szCs w:val="22"/>
                <w:lang w:eastAsia="en-US"/>
              </w:rPr>
              <w:t>3</w:t>
            </w:r>
          </w:p>
        </w:tc>
        <w:tc>
          <w:tcPr>
            <w:tcW w:w="2065"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-174.2</w:t>
            </w:r>
            <w:r w:rsidRPr="001C4C60">
              <w:rPr>
                <w:rFonts w:ascii="Calibri" w:hAnsi="Calibri"/>
                <w:color w:val="000000"/>
                <w:kern w:val="0"/>
                <w:sz w:val="22"/>
                <w:szCs w:val="22"/>
                <w:lang w:eastAsia="en-US"/>
              </w:rPr>
              <w:t>99</w:t>
            </w:r>
          </w:p>
        </w:tc>
      </w:tr>
      <w:tr w:rsidR="002E688C" w:rsidRPr="001C4C60">
        <w:trPr>
          <w:trHeight w:val="273"/>
        </w:trPr>
        <w:tc>
          <w:tcPr>
            <w:tcW w:w="192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5.00%</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-47.40</w:t>
            </w:r>
            <w:r w:rsidRPr="001C4C60">
              <w:rPr>
                <w:rFonts w:ascii="Calibri" w:hAnsi="Calibri"/>
                <w:color w:val="000000"/>
                <w:kern w:val="0"/>
                <w:sz w:val="22"/>
                <w:szCs w:val="22"/>
                <w:lang w:eastAsia="en-US"/>
              </w:rPr>
              <w:t>4</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-79.15</w:t>
            </w:r>
            <w:r w:rsidRPr="001C4C60">
              <w:rPr>
                <w:rFonts w:ascii="Calibri" w:hAnsi="Calibri"/>
                <w:color w:val="000000"/>
                <w:kern w:val="0"/>
                <w:sz w:val="22"/>
                <w:szCs w:val="22"/>
                <w:lang w:eastAsia="en-US"/>
              </w:rPr>
              <w:t>0</w:t>
            </w:r>
          </w:p>
        </w:tc>
        <w:tc>
          <w:tcPr>
            <w:tcW w:w="1964"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-110.80</w:t>
            </w:r>
            <w:r w:rsidRPr="001C4C60">
              <w:rPr>
                <w:rFonts w:ascii="Calibri" w:hAnsi="Calibri"/>
                <w:color w:val="000000"/>
                <w:kern w:val="0"/>
                <w:sz w:val="22"/>
                <w:szCs w:val="22"/>
                <w:lang w:eastAsia="en-US"/>
              </w:rPr>
              <w:t>6</w:t>
            </w:r>
          </w:p>
        </w:tc>
        <w:tc>
          <w:tcPr>
            <w:tcW w:w="1251"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-142.64</w:t>
            </w:r>
            <w:r w:rsidRPr="001C4C60">
              <w:rPr>
                <w:rFonts w:ascii="Calibri" w:hAnsi="Calibri"/>
                <w:color w:val="000000"/>
                <w:kern w:val="0"/>
                <w:sz w:val="22"/>
                <w:szCs w:val="22"/>
                <w:lang w:eastAsia="en-US"/>
              </w:rPr>
              <w:t>2</w:t>
            </w:r>
          </w:p>
        </w:tc>
        <w:tc>
          <w:tcPr>
            <w:tcW w:w="2065"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-174.2</w:t>
            </w:r>
            <w:r w:rsidRPr="001C4C60">
              <w:rPr>
                <w:rFonts w:ascii="Calibri" w:hAnsi="Calibri"/>
                <w:color w:val="000000"/>
                <w:kern w:val="0"/>
                <w:sz w:val="22"/>
                <w:szCs w:val="22"/>
                <w:lang w:eastAsia="en-US"/>
              </w:rPr>
              <w:t>98</w:t>
            </w:r>
          </w:p>
        </w:tc>
      </w:tr>
      <w:tr w:rsidR="002E688C" w:rsidRPr="001C4C60">
        <w:trPr>
          <w:trHeight w:val="273"/>
        </w:trPr>
        <w:tc>
          <w:tcPr>
            <w:tcW w:w="192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6.00%</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-47.40</w:t>
            </w:r>
            <w:r w:rsidRPr="001C4C60">
              <w:rPr>
                <w:rFonts w:ascii="Calibri" w:hAnsi="Calibri"/>
                <w:color w:val="000000"/>
                <w:kern w:val="0"/>
                <w:sz w:val="22"/>
                <w:szCs w:val="22"/>
                <w:lang w:eastAsia="en-US"/>
              </w:rPr>
              <w:t>4</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-79.15</w:t>
            </w:r>
            <w:r w:rsidRPr="001C4C60">
              <w:rPr>
                <w:rFonts w:ascii="Calibri" w:hAnsi="Calibri"/>
                <w:color w:val="000000"/>
                <w:kern w:val="0"/>
                <w:sz w:val="22"/>
                <w:szCs w:val="22"/>
                <w:lang w:eastAsia="en-US"/>
              </w:rPr>
              <w:t>0</w:t>
            </w:r>
          </w:p>
        </w:tc>
        <w:tc>
          <w:tcPr>
            <w:tcW w:w="1964"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-110.80</w:t>
            </w:r>
            <w:r w:rsidRPr="001C4C60">
              <w:rPr>
                <w:rFonts w:ascii="Calibri" w:hAnsi="Calibri"/>
                <w:color w:val="000000"/>
                <w:kern w:val="0"/>
                <w:sz w:val="22"/>
                <w:szCs w:val="22"/>
                <w:lang w:eastAsia="en-US"/>
              </w:rPr>
              <w:t>6</w:t>
            </w:r>
          </w:p>
        </w:tc>
        <w:tc>
          <w:tcPr>
            <w:tcW w:w="1251"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-142.64</w:t>
            </w:r>
            <w:r w:rsidRPr="001C4C60">
              <w:rPr>
                <w:rFonts w:ascii="Calibri" w:hAnsi="Calibri"/>
                <w:color w:val="000000"/>
                <w:kern w:val="0"/>
                <w:sz w:val="22"/>
                <w:szCs w:val="22"/>
                <w:lang w:eastAsia="en-US"/>
              </w:rPr>
              <w:t>2</w:t>
            </w:r>
          </w:p>
        </w:tc>
        <w:tc>
          <w:tcPr>
            <w:tcW w:w="2065"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-174.2</w:t>
            </w:r>
            <w:r w:rsidRPr="001C4C60">
              <w:rPr>
                <w:rFonts w:ascii="Calibri" w:hAnsi="Calibri"/>
                <w:color w:val="000000"/>
                <w:kern w:val="0"/>
                <w:sz w:val="22"/>
                <w:szCs w:val="22"/>
                <w:lang w:eastAsia="en-US"/>
              </w:rPr>
              <w:t>98</w:t>
            </w:r>
          </w:p>
        </w:tc>
      </w:tr>
      <w:tr w:rsidR="002E688C" w:rsidRPr="001C4C60">
        <w:trPr>
          <w:trHeight w:val="273"/>
        </w:trPr>
        <w:tc>
          <w:tcPr>
            <w:tcW w:w="192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7.00%</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-47.40</w:t>
            </w:r>
            <w:r w:rsidRPr="001C4C60">
              <w:rPr>
                <w:rFonts w:ascii="Calibri" w:hAnsi="Calibri"/>
                <w:color w:val="000000"/>
                <w:kern w:val="0"/>
                <w:sz w:val="22"/>
                <w:szCs w:val="22"/>
                <w:lang w:eastAsia="en-US"/>
              </w:rPr>
              <w:t>3</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-79.15</w:t>
            </w:r>
            <w:r w:rsidRPr="001C4C60">
              <w:rPr>
                <w:rFonts w:ascii="Calibri" w:hAnsi="Calibri"/>
                <w:color w:val="000000"/>
                <w:kern w:val="0"/>
                <w:sz w:val="22"/>
                <w:szCs w:val="22"/>
                <w:lang w:eastAsia="en-US"/>
              </w:rPr>
              <w:t>9</w:t>
            </w:r>
          </w:p>
        </w:tc>
        <w:tc>
          <w:tcPr>
            <w:tcW w:w="1964"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-110.80</w:t>
            </w:r>
            <w:r w:rsidRPr="001C4C60">
              <w:rPr>
                <w:rFonts w:ascii="Calibri" w:hAnsi="Calibri"/>
                <w:color w:val="000000"/>
                <w:kern w:val="0"/>
                <w:sz w:val="22"/>
                <w:szCs w:val="22"/>
                <w:lang w:eastAsia="en-US"/>
              </w:rPr>
              <w:t>6</w:t>
            </w:r>
          </w:p>
        </w:tc>
        <w:tc>
          <w:tcPr>
            <w:tcW w:w="1251"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-142.64</w:t>
            </w:r>
            <w:r w:rsidRPr="001C4C60">
              <w:rPr>
                <w:rFonts w:ascii="Calibri" w:hAnsi="Calibri"/>
                <w:color w:val="000000"/>
                <w:kern w:val="0"/>
                <w:sz w:val="22"/>
                <w:szCs w:val="22"/>
                <w:lang w:eastAsia="en-US"/>
              </w:rPr>
              <w:t>2</w:t>
            </w:r>
          </w:p>
        </w:tc>
        <w:tc>
          <w:tcPr>
            <w:tcW w:w="2065"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-174.2</w:t>
            </w:r>
            <w:r w:rsidRPr="001C4C60">
              <w:rPr>
                <w:rFonts w:ascii="Calibri" w:hAnsi="Calibri"/>
                <w:color w:val="000000"/>
                <w:kern w:val="0"/>
                <w:sz w:val="22"/>
                <w:szCs w:val="22"/>
                <w:lang w:eastAsia="en-US"/>
              </w:rPr>
              <w:t>98</w:t>
            </w:r>
          </w:p>
        </w:tc>
      </w:tr>
      <w:tr w:rsidR="002E688C" w:rsidRPr="001C4C60">
        <w:trPr>
          <w:trHeight w:val="273"/>
        </w:trPr>
        <w:tc>
          <w:tcPr>
            <w:tcW w:w="192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8.00%</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-47.40</w:t>
            </w:r>
            <w:r w:rsidRPr="001C4C60">
              <w:rPr>
                <w:rFonts w:ascii="Calibri" w:hAnsi="Calibri"/>
                <w:color w:val="000000"/>
                <w:kern w:val="0"/>
                <w:sz w:val="22"/>
                <w:szCs w:val="22"/>
                <w:lang w:eastAsia="en-US"/>
              </w:rPr>
              <w:t>3</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-79.15</w:t>
            </w:r>
            <w:r w:rsidRPr="001C4C60">
              <w:rPr>
                <w:rFonts w:ascii="Calibri" w:hAnsi="Calibri"/>
                <w:color w:val="000000"/>
                <w:kern w:val="0"/>
                <w:sz w:val="22"/>
                <w:szCs w:val="22"/>
                <w:lang w:eastAsia="en-US"/>
              </w:rPr>
              <w:t>9</w:t>
            </w:r>
          </w:p>
        </w:tc>
        <w:tc>
          <w:tcPr>
            <w:tcW w:w="1964"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-110.80</w:t>
            </w:r>
            <w:r w:rsidRPr="001C4C60">
              <w:rPr>
                <w:rFonts w:ascii="Calibri" w:hAnsi="Calibri"/>
                <w:color w:val="000000"/>
                <w:kern w:val="0"/>
                <w:sz w:val="22"/>
                <w:szCs w:val="22"/>
                <w:lang w:eastAsia="en-US"/>
              </w:rPr>
              <w:t>5</w:t>
            </w:r>
          </w:p>
        </w:tc>
        <w:tc>
          <w:tcPr>
            <w:tcW w:w="1251"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-142.64</w:t>
            </w:r>
            <w:r w:rsidRPr="001C4C60">
              <w:rPr>
                <w:rFonts w:ascii="Calibri" w:hAnsi="Calibri"/>
                <w:color w:val="000000"/>
                <w:kern w:val="0"/>
                <w:sz w:val="22"/>
                <w:szCs w:val="22"/>
                <w:lang w:eastAsia="en-US"/>
              </w:rPr>
              <w:t>1</w:t>
            </w:r>
          </w:p>
        </w:tc>
        <w:tc>
          <w:tcPr>
            <w:tcW w:w="2065"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-174.2</w:t>
            </w:r>
            <w:r w:rsidRPr="001C4C60">
              <w:rPr>
                <w:rFonts w:ascii="Calibri" w:hAnsi="Calibri"/>
                <w:color w:val="000000"/>
                <w:kern w:val="0"/>
                <w:sz w:val="22"/>
                <w:szCs w:val="22"/>
                <w:lang w:eastAsia="en-US"/>
              </w:rPr>
              <w:t>97</w:t>
            </w:r>
          </w:p>
        </w:tc>
      </w:tr>
      <w:tr w:rsidR="002E688C" w:rsidRPr="001C4C60">
        <w:trPr>
          <w:trHeight w:val="273"/>
        </w:trPr>
        <w:tc>
          <w:tcPr>
            <w:tcW w:w="192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9.00%</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-47.40</w:t>
            </w:r>
            <w:r w:rsidRPr="001C4C60">
              <w:rPr>
                <w:rFonts w:ascii="Calibri" w:hAnsi="Calibri"/>
                <w:color w:val="000000"/>
                <w:kern w:val="0"/>
                <w:sz w:val="22"/>
                <w:szCs w:val="22"/>
                <w:lang w:eastAsia="en-US"/>
              </w:rPr>
              <w:t>3</w:t>
            </w:r>
          </w:p>
        </w:tc>
        <w:tc>
          <w:tcPr>
            <w:tcW w:w="1600"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-79.15</w:t>
            </w:r>
            <w:r w:rsidRPr="001C4C60">
              <w:rPr>
                <w:rFonts w:ascii="Calibri" w:hAnsi="Calibri"/>
                <w:color w:val="000000"/>
                <w:kern w:val="0"/>
                <w:sz w:val="22"/>
                <w:szCs w:val="22"/>
                <w:lang w:eastAsia="en-US"/>
              </w:rPr>
              <w:t>9</w:t>
            </w:r>
          </w:p>
        </w:tc>
        <w:tc>
          <w:tcPr>
            <w:tcW w:w="1964"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-110.80</w:t>
            </w:r>
            <w:r w:rsidRPr="001C4C60">
              <w:rPr>
                <w:rFonts w:ascii="Calibri" w:hAnsi="Calibri"/>
                <w:color w:val="000000"/>
                <w:kern w:val="0"/>
                <w:sz w:val="22"/>
                <w:szCs w:val="22"/>
                <w:lang w:eastAsia="en-US"/>
              </w:rPr>
              <w:t>5</w:t>
            </w:r>
          </w:p>
        </w:tc>
        <w:tc>
          <w:tcPr>
            <w:tcW w:w="1251"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-142.64</w:t>
            </w:r>
            <w:r w:rsidRPr="001C4C60">
              <w:rPr>
                <w:rFonts w:ascii="Calibri" w:hAnsi="Calibri"/>
                <w:color w:val="000000"/>
                <w:kern w:val="0"/>
                <w:sz w:val="22"/>
                <w:szCs w:val="22"/>
                <w:lang w:eastAsia="en-US"/>
              </w:rPr>
              <w:t>1</w:t>
            </w:r>
          </w:p>
        </w:tc>
        <w:tc>
          <w:tcPr>
            <w:tcW w:w="2065" w:type="dxa"/>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-174.2</w:t>
            </w:r>
            <w:r w:rsidRPr="001C4C60">
              <w:rPr>
                <w:rFonts w:ascii="Calibri" w:hAnsi="Calibri"/>
                <w:color w:val="000000"/>
                <w:kern w:val="0"/>
                <w:sz w:val="22"/>
                <w:szCs w:val="22"/>
                <w:lang w:eastAsia="en-US"/>
              </w:rPr>
              <w:t>97</w:t>
            </w:r>
          </w:p>
        </w:tc>
      </w:tr>
      <w:tr w:rsidR="002E688C" w:rsidRPr="001C4C60">
        <w:trPr>
          <w:trHeight w:val="273"/>
        </w:trPr>
        <w:tc>
          <w:tcPr>
            <w:tcW w:w="1920" w:type="dxa"/>
            <w:tcBorders>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sidRPr="001C4C60">
              <w:rPr>
                <w:rFonts w:ascii="Calibri" w:hAnsi="Calibri"/>
                <w:color w:val="000000"/>
                <w:kern w:val="0"/>
                <w:sz w:val="22"/>
                <w:szCs w:val="22"/>
                <w:lang w:eastAsia="en-US"/>
              </w:rPr>
              <w:t>10.00%</w:t>
            </w:r>
          </w:p>
        </w:tc>
        <w:tc>
          <w:tcPr>
            <w:tcW w:w="1600" w:type="dxa"/>
            <w:tcBorders>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-47.40</w:t>
            </w:r>
            <w:r w:rsidRPr="001C4C60">
              <w:rPr>
                <w:rFonts w:ascii="Calibri" w:hAnsi="Calibri"/>
                <w:color w:val="000000"/>
                <w:kern w:val="0"/>
                <w:sz w:val="22"/>
                <w:szCs w:val="22"/>
                <w:lang w:eastAsia="en-US"/>
              </w:rPr>
              <w:t>2</w:t>
            </w:r>
          </w:p>
        </w:tc>
        <w:tc>
          <w:tcPr>
            <w:tcW w:w="1600" w:type="dxa"/>
            <w:tcBorders>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-79.15</w:t>
            </w:r>
            <w:r w:rsidRPr="001C4C60">
              <w:rPr>
                <w:rFonts w:ascii="Calibri" w:hAnsi="Calibri"/>
                <w:color w:val="000000"/>
                <w:kern w:val="0"/>
                <w:sz w:val="22"/>
                <w:szCs w:val="22"/>
                <w:lang w:eastAsia="en-US"/>
              </w:rPr>
              <w:t>8</w:t>
            </w:r>
          </w:p>
        </w:tc>
        <w:tc>
          <w:tcPr>
            <w:tcW w:w="1964" w:type="dxa"/>
            <w:tcBorders>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-110.80</w:t>
            </w:r>
            <w:r w:rsidRPr="001C4C60">
              <w:rPr>
                <w:rFonts w:ascii="Calibri" w:hAnsi="Calibri"/>
                <w:color w:val="000000"/>
                <w:kern w:val="0"/>
                <w:sz w:val="22"/>
                <w:szCs w:val="22"/>
                <w:lang w:eastAsia="en-US"/>
              </w:rPr>
              <w:t>4</w:t>
            </w:r>
          </w:p>
        </w:tc>
        <w:tc>
          <w:tcPr>
            <w:tcW w:w="1251" w:type="dxa"/>
            <w:tcBorders>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-142.64</w:t>
            </w:r>
            <w:r w:rsidRPr="001C4C60">
              <w:rPr>
                <w:rFonts w:ascii="Calibri" w:hAnsi="Calibri"/>
                <w:color w:val="000000"/>
                <w:kern w:val="0"/>
                <w:sz w:val="22"/>
                <w:szCs w:val="22"/>
                <w:lang w:eastAsia="en-US"/>
              </w:rPr>
              <w:t>0</w:t>
            </w:r>
          </w:p>
        </w:tc>
        <w:tc>
          <w:tcPr>
            <w:tcW w:w="2065" w:type="dxa"/>
            <w:tcBorders>
              <w:bottom w:val="single" w:sz="4" w:space="0" w:color="auto"/>
            </w:tcBorders>
            <w:noWrap/>
            <w:vAlign w:val="bottom"/>
          </w:tcPr>
          <w:p w:rsidR="002E688C" w:rsidRPr="001C4C60" w:rsidRDefault="002E688C" w:rsidP="00935230">
            <w:pPr>
              <w:suppressAutoHyphens w:val="0"/>
              <w:spacing w:before="2" w:after="2"/>
              <w:jc w:val="right"/>
              <w:rPr>
                <w:rFonts w:ascii="Calibri" w:hAnsi="Calibri"/>
                <w:color w:val="000000"/>
                <w:kern w:val="0"/>
                <w:lang w:eastAsia="en-US"/>
              </w:rPr>
            </w:pPr>
            <w:r>
              <w:rPr>
                <w:rFonts w:ascii="Calibri" w:hAnsi="Calibri"/>
                <w:color w:val="000000"/>
                <w:kern w:val="0"/>
                <w:sz w:val="22"/>
                <w:szCs w:val="22"/>
                <w:lang w:eastAsia="en-US"/>
              </w:rPr>
              <w:t>-174.2</w:t>
            </w:r>
            <w:r w:rsidRPr="001C4C60">
              <w:rPr>
                <w:rFonts w:ascii="Calibri" w:hAnsi="Calibri"/>
                <w:color w:val="000000"/>
                <w:kern w:val="0"/>
                <w:sz w:val="22"/>
                <w:szCs w:val="22"/>
                <w:lang w:eastAsia="en-US"/>
              </w:rPr>
              <w:t>96</w:t>
            </w:r>
          </w:p>
        </w:tc>
      </w:tr>
    </w:tbl>
    <w:p w:rsidR="002E688C" w:rsidRDefault="002E688C" w:rsidP="00935230"/>
    <w:p w:rsidR="002E688C" w:rsidRDefault="002E688C" w:rsidP="00935230">
      <w:r>
        <w:t>Both Table 3 and Table 4 show that there is a large influence of the fuel cost and that there is a small influence of discount rate for the marginal abatement cost. One reason is the relative low costs of the two technologies. Therefore, discount rate is not that important. However, for technologies that are more expensive, discount rate deserves more attention. In other words, the relative importance of different parameters is technology-dependent. More data about other technologies are needed.</w:t>
      </w:r>
    </w:p>
    <w:p w:rsidR="002E688C" w:rsidRDefault="002E688C" w:rsidP="00935230"/>
    <w:p w:rsidR="002E688C" w:rsidRDefault="002E688C" w:rsidP="00935230">
      <w:r>
        <w:t xml:space="preserve">By similar methodologies, the sensitivity analysis for other factors and assumptions can be calculated such as the fluctuation of market prices and ship operational cost. By this way, a range of the MAC can be determined and a robust estimate will make the study more effectiveness in providing key information to the industry and policy makers. </w:t>
      </w:r>
    </w:p>
    <w:p w:rsidR="002E688C" w:rsidRPr="00935230" w:rsidRDefault="002E688C" w:rsidP="00935230">
      <w:pPr>
        <w:pStyle w:val="NHeading2"/>
        <w:ind w:firstLine="720"/>
        <w:rPr>
          <w:i/>
        </w:rPr>
      </w:pPr>
      <w:r w:rsidRPr="00935230">
        <w:rPr>
          <w:i/>
        </w:rPr>
        <w:t xml:space="preserve"> MAC of Applying the Two (multiple) Technologies Together</w:t>
      </w:r>
    </w:p>
    <w:p w:rsidR="002E688C" w:rsidRDefault="002E688C" w:rsidP="00935230">
      <w:pPr>
        <w:ind w:firstLine="450"/>
      </w:pPr>
    </w:p>
    <w:p w:rsidR="002E688C" w:rsidRDefault="002E688C" w:rsidP="00935230">
      <w:r>
        <w:t>There are a suite of technical and operational measures that can be applied to ships in order to reduce energy consumption and emissions. In the IMO study, for example, identifies more than forty nine (49) such measures. Admittedly, not all technologies and operational measures can be applied together. In other words, the cost and effectiveness are not a simple summation. However for example, some technologies can be integrated with each other, which may further reduce fuel consumption and CO</w:t>
      </w:r>
      <w:r w:rsidRPr="00747BE7">
        <w:rPr>
          <w:sz w:val="16"/>
          <w:szCs w:val="16"/>
        </w:rPr>
        <w:t>2</w:t>
      </w:r>
      <w:r>
        <w:t xml:space="preserve"> emissions. In this section, the two technologies, propeller-shaft line alignment and optimized autopilot, are assumed to be implemented together, because there are likely no opposing synergies. Key parameters are like what has been shown in Table 1. The Equation 2 of Russell et al is applied.</w:t>
      </w:r>
    </w:p>
    <w:p w:rsidR="002E688C" w:rsidRDefault="002E688C" w:rsidP="00935230"/>
    <w:p w:rsidR="002E688C" w:rsidRDefault="002E688C" w:rsidP="00935230">
      <w:r>
        <w:t>Recall the Equation 2 in Russell et al:</w:t>
      </w:r>
    </w:p>
    <w:p w:rsidR="002E688C" w:rsidRDefault="002E688C" w:rsidP="00935230">
      <w:pPr>
        <w:ind w:firstLine="450"/>
        <w:rPr>
          <w:position w:val="-32"/>
        </w:rPr>
      </w:pPr>
      <w:r w:rsidRPr="00AA362D">
        <w:rPr>
          <w:noProof/>
          <w:position w:val="-30"/>
          <w:lang w:eastAsia="en-US"/>
        </w:rPr>
        <w:pict>
          <v:shape id="Picture 4" o:spid="_x0000_i1027" type="#_x0000_t75" style="width:252.75pt;height:71.25pt;visibility:visible">
            <v:imagedata r:id="rId9" o:title=""/>
          </v:shape>
        </w:pict>
      </w:r>
    </w:p>
    <w:p w:rsidR="002E688C" w:rsidRDefault="002E688C" w:rsidP="00935230">
      <w:pPr>
        <w:rPr>
          <w:position w:val="-32"/>
        </w:rPr>
      </w:pPr>
      <w:r w:rsidRPr="005B196B">
        <w:rPr>
          <w:position w:val="-32"/>
        </w:rPr>
        <w:t>Where</w:t>
      </w:r>
      <w:r>
        <w:rPr>
          <w:i/>
          <w:position w:val="-32"/>
        </w:rPr>
        <w:t xml:space="preserve"> n</w:t>
      </w:r>
      <w:r>
        <w:rPr>
          <w:position w:val="-32"/>
        </w:rPr>
        <w:t xml:space="preserve"> is the available technical and operational measures that can be applied together. </w:t>
      </w:r>
    </w:p>
    <w:p w:rsidR="002E688C" w:rsidRDefault="002E688C" w:rsidP="00935230"/>
    <w:p w:rsidR="002E688C" w:rsidRDefault="002E688C" w:rsidP="00935230">
      <w:r>
        <w:t>Using Table 1 and Equation 2, the MAC of applying the two measures together is $-60.71 per ton. The result shows that to combine the two measures can lead to profit to ships as well. Ships should use the technology as long as the marginal cost is negative.  It also shows a bright perspective for the industry to reduce CO</w:t>
      </w:r>
      <w:r w:rsidRPr="00747BE7">
        <w:rPr>
          <w:sz w:val="16"/>
          <w:szCs w:val="16"/>
        </w:rPr>
        <w:t>2</w:t>
      </w:r>
      <w:r>
        <w:t xml:space="preserve"> emissions while improving energy efficiency and saving cost.</w:t>
      </w:r>
    </w:p>
    <w:p w:rsidR="002E688C" w:rsidRDefault="002E688C" w:rsidP="00935230">
      <w:pPr>
        <w:pStyle w:val="NHeading1"/>
        <w:spacing w:line="240" w:lineRule="auto"/>
        <w:ind w:firstLine="0"/>
      </w:pPr>
      <w:r>
        <w:t>Future Direction and Data Need</w:t>
      </w:r>
    </w:p>
    <w:p w:rsidR="002E688C" w:rsidRDefault="002E688C" w:rsidP="00935230"/>
    <w:p w:rsidR="002E688C" w:rsidRDefault="002E688C" w:rsidP="00935230">
      <w:r>
        <w:t>In next few months, the marine team at the International Council on Clean Transportation (ICCT) along with SNAME will work on the MAC calculations for the technical and operational measures. One</w:t>
      </w:r>
      <w:r w:rsidRPr="00747315">
        <w:t xml:space="preserve"> product of the research will be similar to the study by Lutsey et al</w:t>
      </w:r>
      <w:r>
        <w:t xml:space="preserve"> </w:t>
      </w:r>
      <w:r>
        <w:fldChar w:fldCharType="begin"/>
      </w:r>
      <w:r>
        <w:instrText xml:space="preserve"> ADDIN EN.CITE &lt;EndNote&gt;&lt;Cite&gt;&lt;Author&gt;Lutsey&lt;/Author&gt;&lt;Year&gt;2009&lt;/Year&gt;&lt;RecNum&gt;98&lt;/RecNum&gt;&lt;record&gt;&lt;rec-number&gt;98&lt;/rec-number&gt;&lt;foreign-keys&gt;&lt;key app="EN" db-id="wx0szzwar2ap2vefsws5fxxmxpex25p9vd5z"&gt;98&lt;/key&gt;&lt;/foreign-keys&gt;&lt;ref-type name="Journal Article"&gt;17&lt;/ref-type&gt;&lt;contributors&gt;&lt;authors&gt;&lt;author&gt;Lutsey, N.&lt;/author&gt;&lt;author&gt;D. Sperling&lt;/author&gt;&lt;/authors&gt;&lt;/contributors&gt;&lt;titles&gt;&lt;title&gt;Greenhouse gas mitigation supply curve for the United States&lt;/title&gt;&lt;secondary-title&gt;Transport Research Part D&lt;/secondary-title&gt;&lt;/titles&gt;&lt;periodical&gt;&lt;full-title&gt;Transport Research Part D&lt;/full-title&gt;&lt;/periodical&gt;&lt;pages&gt;222-229 &lt;/pages&gt;&lt;volume&gt;14&lt;/volume&gt;&lt;number&gt;3&lt;/number&gt;&lt;dates&gt;&lt;year&gt;2009&lt;/year&gt;&lt;/dates&gt;&lt;urls&gt;&lt;/urls&gt;&lt;/record&gt;&lt;/Cite&gt;&lt;/EndNote&gt;</w:instrText>
      </w:r>
      <w:r>
        <w:fldChar w:fldCharType="separate"/>
      </w:r>
      <w:r>
        <w:t>(Lutsey and Sperling 2009)</w:t>
      </w:r>
      <w:r>
        <w:fldChar w:fldCharType="end"/>
      </w:r>
      <w:r w:rsidRPr="00747315">
        <w:t>, wh</w:t>
      </w:r>
      <w:r>
        <w:t>ich</w:t>
      </w:r>
      <w:r w:rsidRPr="00747315">
        <w:t xml:space="preserve"> demonstrated the </w:t>
      </w:r>
      <w:r>
        <w:t>CO</w:t>
      </w:r>
      <w:r w:rsidRPr="00D963C8">
        <w:rPr>
          <w:sz w:val="20"/>
          <w:szCs w:val="20"/>
        </w:rPr>
        <w:t>2</w:t>
      </w:r>
      <w:r w:rsidRPr="00747315">
        <w:t xml:space="preserve"> </w:t>
      </w:r>
      <w:r>
        <w:t xml:space="preserve">emissions </w:t>
      </w:r>
      <w:r w:rsidRPr="00747315">
        <w:t>reduction potential and MAC for the whole transportation sector.</w:t>
      </w:r>
      <w:r>
        <w:t xml:space="preserve"> However, more data is needed from the industry.</w:t>
      </w:r>
    </w:p>
    <w:p w:rsidR="002E688C" w:rsidRDefault="002E688C" w:rsidP="00935230"/>
    <w:p w:rsidR="002E688C" w:rsidRDefault="002E688C" w:rsidP="00935230">
      <w:r>
        <w:t>In detail, the research conducted by the ICCT in collaboration with SNAME’s ad hoc panel 20 (AHP 20) hopes to:</w:t>
      </w:r>
    </w:p>
    <w:p w:rsidR="002E688C" w:rsidRPr="00434ACB" w:rsidRDefault="002E688C" w:rsidP="00935230">
      <w:pPr>
        <w:pStyle w:val="ListParagraph"/>
        <w:numPr>
          <w:ilvl w:val="0"/>
          <w:numId w:val="1"/>
        </w:numPr>
      </w:pPr>
      <w:r>
        <w:t xml:space="preserve">  i</w:t>
      </w:r>
      <w:r w:rsidRPr="00434ACB">
        <w:t>dentify and Characterize Technical and Operational Measures</w:t>
      </w:r>
      <w:r>
        <w:t>;</w:t>
      </w:r>
    </w:p>
    <w:p w:rsidR="002E688C" w:rsidRPr="00434ACB" w:rsidRDefault="002E688C" w:rsidP="00935230">
      <w:pPr>
        <w:pStyle w:val="ListParagraph"/>
        <w:numPr>
          <w:ilvl w:val="0"/>
          <w:numId w:val="1"/>
        </w:numPr>
      </w:pPr>
      <w:r>
        <w:t xml:space="preserve"> d</w:t>
      </w:r>
      <w:r w:rsidRPr="00434ACB">
        <w:t xml:space="preserve">evelop and refine a basic equation for the calculation of the MAC for both technological and operational measures. </w:t>
      </w:r>
    </w:p>
    <w:p w:rsidR="002E688C" w:rsidRPr="00434ACB" w:rsidRDefault="002E688C" w:rsidP="00935230">
      <w:pPr>
        <w:pStyle w:val="ListParagraph"/>
        <w:numPr>
          <w:ilvl w:val="0"/>
          <w:numId w:val="1"/>
        </w:numPr>
      </w:pPr>
      <w:r>
        <w:t>d</w:t>
      </w:r>
      <w:r w:rsidRPr="00434ACB">
        <w:t>evelop and refine techniques to calculate the sensitivity and corresponding changes in MAC in response to the fluctuations of discount rates and fuel prices</w:t>
      </w:r>
      <w:r>
        <w:t>;</w:t>
      </w:r>
    </w:p>
    <w:p w:rsidR="002E688C" w:rsidRPr="00434ACB" w:rsidRDefault="002E688C" w:rsidP="00935230">
      <w:pPr>
        <w:pStyle w:val="ListParagraph"/>
        <w:numPr>
          <w:ilvl w:val="0"/>
          <w:numId w:val="1"/>
        </w:numPr>
      </w:pPr>
      <w:r>
        <w:t>evaluate m</w:t>
      </w:r>
      <w:r w:rsidRPr="00434ACB">
        <w:t>arket and other constraints on a vessel owner’s or operator’s ability to implement a measure or group of measures</w:t>
      </w:r>
      <w:r>
        <w:t>;</w:t>
      </w:r>
    </w:p>
    <w:p w:rsidR="002E688C" w:rsidRPr="00434ACB" w:rsidRDefault="002E688C" w:rsidP="00935230">
      <w:pPr>
        <w:pStyle w:val="ListParagraph"/>
        <w:numPr>
          <w:ilvl w:val="0"/>
          <w:numId w:val="1"/>
        </w:numPr>
      </w:pPr>
      <w:r>
        <w:t>d</w:t>
      </w:r>
      <w:r w:rsidRPr="00434ACB">
        <w:t xml:space="preserve">evelop an approach to rank order the measures or group of measures based on MAC, impact on </w:t>
      </w:r>
      <w:r>
        <w:t xml:space="preserve">percent (%) </w:t>
      </w:r>
      <w:r w:rsidRPr="00434ACB">
        <w:t>reduction, ease of implementation, and other factors</w:t>
      </w:r>
      <w:r>
        <w:t xml:space="preserve">; </w:t>
      </w:r>
    </w:p>
    <w:p w:rsidR="002E688C" w:rsidRPr="00434ACB" w:rsidRDefault="002E688C" w:rsidP="00935230">
      <w:pPr>
        <w:pStyle w:val="ListParagraph"/>
        <w:numPr>
          <w:ilvl w:val="0"/>
          <w:numId w:val="1"/>
        </w:numPr>
      </w:pPr>
      <w:r>
        <w:t>d</w:t>
      </w:r>
      <w:r w:rsidRPr="00434ACB">
        <w:t>evelop a method to calculate a MAC for each vessel type and an average MAC for the industry</w:t>
      </w:r>
      <w:r>
        <w:t>;</w:t>
      </w:r>
    </w:p>
    <w:p w:rsidR="002E688C" w:rsidRDefault="002E688C" w:rsidP="00935230">
      <w:pPr>
        <w:pStyle w:val="ListParagraph"/>
        <w:numPr>
          <w:ilvl w:val="0"/>
          <w:numId w:val="1"/>
        </w:numPr>
      </w:pPr>
      <w:r>
        <w:t>d</w:t>
      </w:r>
      <w:r w:rsidRPr="00434ACB">
        <w:t>evelop a method to address changes in MAC based on periodic decreases in the CO</w:t>
      </w:r>
      <w:r w:rsidRPr="00434ACB">
        <w:rPr>
          <w:sz w:val="16"/>
          <w:szCs w:val="16"/>
        </w:rPr>
        <w:t>2</w:t>
      </w:r>
      <w:r w:rsidRPr="00434ACB">
        <w:t xml:space="preserve"> emissions cap in both an open and closed maritime emissions trading scheme (METS), periodic increases in an energy efficiency standard</w:t>
      </w:r>
      <w:r>
        <w:t>s</w:t>
      </w:r>
      <w:r w:rsidRPr="00434ACB">
        <w:t xml:space="preserve"> based on the U</w:t>
      </w:r>
      <w:r>
        <w:t>.</w:t>
      </w:r>
      <w:r w:rsidRPr="00434ACB">
        <w:t>S</w:t>
      </w:r>
      <w:r>
        <w:t>.</w:t>
      </w:r>
      <w:r w:rsidRPr="00434ACB">
        <w:t xml:space="preserve"> </w:t>
      </w:r>
      <w:r>
        <w:t xml:space="preserve">and World Shipping Council </w:t>
      </w:r>
      <w:r w:rsidRPr="00434ACB">
        <w:t xml:space="preserve">proposed </w:t>
      </w:r>
      <w:r>
        <w:t xml:space="preserve">market-based measures (MBM)s; </w:t>
      </w:r>
    </w:p>
    <w:p w:rsidR="002E688C" w:rsidRPr="00434ACB" w:rsidRDefault="002E688C" w:rsidP="00935230">
      <w:pPr>
        <w:pStyle w:val="ListParagraph"/>
        <w:numPr>
          <w:ilvl w:val="0"/>
          <w:numId w:val="1"/>
        </w:numPr>
      </w:pPr>
      <w:r>
        <w:t>e</w:t>
      </w:r>
      <w:r w:rsidRPr="00434ACB">
        <w:t>stablish a baseline MAC cost schedule assuming that the shipping industry will grow</w:t>
      </w:r>
      <w:r>
        <w:t>; and</w:t>
      </w:r>
      <w:r w:rsidRPr="00434ACB">
        <w:t>.</w:t>
      </w:r>
    </w:p>
    <w:p w:rsidR="002E688C" w:rsidRPr="00434ACB" w:rsidRDefault="002E688C" w:rsidP="00935230">
      <w:pPr>
        <w:pStyle w:val="ListParagraph"/>
        <w:numPr>
          <w:ilvl w:val="0"/>
          <w:numId w:val="1"/>
        </w:numPr>
      </w:pPr>
      <w:r>
        <w:t>e</w:t>
      </w:r>
      <w:r w:rsidRPr="00434ACB">
        <w:t>xamine pricing / trading schemes for an open and closed METS based CO</w:t>
      </w:r>
      <w:r w:rsidRPr="00747315">
        <w:rPr>
          <w:vertAlign w:val="subscript"/>
        </w:rPr>
        <w:t>2</w:t>
      </w:r>
      <w:r w:rsidRPr="00434ACB">
        <w:t>-tonnes caps</w:t>
      </w:r>
      <w:r>
        <w:t>,</w:t>
      </w:r>
      <w:r w:rsidRPr="00434ACB">
        <w:t xml:space="preserve"> the U</w:t>
      </w:r>
      <w:r>
        <w:t>.</w:t>
      </w:r>
      <w:r w:rsidRPr="00434ACB">
        <w:t>S</w:t>
      </w:r>
      <w:r>
        <w:t>.</w:t>
      </w:r>
      <w:r w:rsidRPr="00434ACB">
        <w:t xml:space="preserve"> efficiency credit trading </w:t>
      </w:r>
      <w:r>
        <w:t>schme, the World Shipping Council efficiency standards scheme</w:t>
      </w:r>
      <w:r w:rsidRPr="00434ACB">
        <w:t xml:space="preserve"> and the resulting in sector impacts including but not limited to the effectiveness of in-sector emissions caps or efficiency stringency, market prices and the need for credits market management interventions.</w:t>
      </w:r>
    </w:p>
    <w:p w:rsidR="002E688C" w:rsidRDefault="002E688C" w:rsidP="00935230"/>
    <w:p w:rsidR="002E688C" w:rsidRDefault="002E688C" w:rsidP="00935230">
      <w:r>
        <w:t>To achieve this and better serve the policy makers, regulators and the industry, more detailed data is needed. The data includes, but are not limited to</w:t>
      </w:r>
    </w:p>
    <w:p w:rsidR="002E688C" w:rsidRDefault="002E688C" w:rsidP="00935230">
      <w:pPr>
        <w:pStyle w:val="ListParagraph"/>
        <w:numPr>
          <w:ilvl w:val="0"/>
          <w:numId w:val="2"/>
        </w:numPr>
      </w:pPr>
      <w:r>
        <w:t>costs of technologies and the market fluctuations of them;</w:t>
      </w:r>
    </w:p>
    <w:p w:rsidR="002E688C" w:rsidRDefault="002E688C" w:rsidP="00935230">
      <w:pPr>
        <w:pStyle w:val="ListParagraph"/>
        <w:numPr>
          <w:ilvl w:val="0"/>
          <w:numId w:val="2"/>
        </w:numPr>
      </w:pPr>
      <w:r>
        <w:t>costs of ships including operational and fixed costs</w:t>
      </w:r>
    </w:p>
    <w:p w:rsidR="002E688C" w:rsidRDefault="002E688C" w:rsidP="00935230">
      <w:pPr>
        <w:pStyle w:val="ListParagraph"/>
        <w:numPr>
          <w:ilvl w:val="0"/>
          <w:numId w:val="2"/>
        </w:numPr>
      </w:pPr>
      <w:r>
        <w:t>origin and destination ports of ships</w:t>
      </w:r>
    </w:p>
    <w:p w:rsidR="002E688C" w:rsidRDefault="002E688C" w:rsidP="00935230">
      <w:pPr>
        <w:ind w:left="540"/>
      </w:pPr>
      <w:r>
        <w:t>The data of the cost should be based on different types of ships.</w:t>
      </w:r>
    </w:p>
    <w:p w:rsidR="002E688C" w:rsidRDefault="002E688C" w:rsidP="00935230"/>
    <w:p w:rsidR="002E688C" w:rsidRDefault="002E688C" w:rsidP="00935230">
      <w:r>
        <w:t>The sensitivity analysis will also be conducted based on fuel cost, technology improvement rate, policy changes, and other factors. It will make the study more robust.</w:t>
      </w:r>
    </w:p>
    <w:p w:rsidR="002E688C" w:rsidRDefault="002E688C" w:rsidP="00935230">
      <w:r>
        <w:t xml:space="preserve">The progress of this research will be data dependent. The information we get will directly influence the outcome and effectiveness of this research. We are grateful if the industry can provide such data and cooperate with each other. We will keep the confidential during the study and after the study’s release. </w:t>
      </w:r>
    </w:p>
    <w:p w:rsidR="002E688C" w:rsidRDefault="002E688C" w:rsidP="00935230">
      <w:pPr>
        <w:pStyle w:val="NHeading1"/>
        <w:spacing w:line="240" w:lineRule="auto"/>
      </w:pPr>
    </w:p>
    <w:p w:rsidR="002E688C" w:rsidRDefault="002E688C" w:rsidP="00935230">
      <w:pPr>
        <w:pStyle w:val="NHeading1"/>
        <w:spacing w:line="240" w:lineRule="auto"/>
      </w:pPr>
    </w:p>
    <w:p w:rsidR="002E688C" w:rsidRDefault="002E688C" w:rsidP="00935230">
      <w:pPr>
        <w:pStyle w:val="NHeading1"/>
        <w:spacing w:line="240" w:lineRule="auto"/>
      </w:pPr>
      <w:r w:rsidRPr="005A03F6">
        <w:t>Reference</w:t>
      </w:r>
      <w:r>
        <w:t>:</w:t>
      </w:r>
    </w:p>
    <w:p w:rsidR="002E688C" w:rsidRDefault="002E688C" w:rsidP="00935230">
      <w:pPr>
        <w:ind w:left="720" w:hanging="720"/>
      </w:pPr>
      <w:r>
        <w:fldChar w:fldCharType="begin"/>
      </w:r>
      <w:r>
        <w:instrText xml:space="preserve"> ADDIN EN.REFLIST </w:instrText>
      </w:r>
      <w:r>
        <w:fldChar w:fldCharType="separate"/>
      </w:r>
      <w:r>
        <w:t>Buhaug, Ø., J. J. Corbett, et al. (2009). Second IMO GHG Study 2009 Update of the 2000 GHG Study: Final Report covering Phrase 1 and Phase 2. London, IMO.</w:t>
      </w:r>
    </w:p>
    <w:p w:rsidR="002E688C" w:rsidRDefault="002E688C" w:rsidP="00935230">
      <w:pPr>
        <w:ind w:left="720" w:hanging="720"/>
      </w:pPr>
      <w:r>
        <w:t xml:space="preserve">Corbett, J. J., H. Wang, et al. (2009). "The effectiveness and costs of speed reductions on emissions from international shipping." </w:t>
      </w:r>
      <w:r w:rsidRPr="00CD6509">
        <w:rPr>
          <w:u w:val="single"/>
        </w:rPr>
        <w:t>Transport Research Part D: Transport and Environment</w:t>
      </w:r>
      <w:r>
        <w:t xml:space="preserve"> </w:t>
      </w:r>
      <w:r w:rsidRPr="00CD6509">
        <w:rPr>
          <w:b/>
        </w:rPr>
        <w:t>14</w:t>
      </w:r>
      <w:r>
        <w:t>: 593-598.</w:t>
      </w:r>
    </w:p>
    <w:p w:rsidR="002E688C" w:rsidRDefault="002E688C" w:rsidP="00AC1A0D">
      <w:pPr>
        <w:ind w:left="720" w:hanging="720"/>
        <w:rPr>
          <w:noProof/>
        </w:rPr>
      </w:pPr>
      <w:r w:rsidRPr="008E2EBD">
        <w:rPr>
          <w:noProof/>
        </w:rPr>
        <w:t xml:space="preserve">De Kat, J.O., B. Cerup-Simmonsen, O.G. Jakobsen, L.R. Pedrsen, J.B. Petersen, T. Posborg; </w:t>
      </w:r>
      <w:r w:rsidRPr="008E2EBD">
        <w:rPr>
          <w:i/>
          <w:noProof/>
        </w:rPr>
        <w:t>Integrated approach towards cost-effective operation of [existing] ships with reduced CO</w:t>
      </w:r>
      <w:r w:rsidRPr="008E2EBD">
        <w:rPr>
          <w:i/>
          <w:noProof/>
          <w:vertAlign w:val="subscript"/>
        </w:rPr>
        <w:t>2</w:t>
      </w:r>
      <w:r w:rsidRPr="008E2EBD">
        <w:rPr>
          <w:i/>
          <w:noProof/>
        </w:rPr>
        <w:t xml:space="preserve"> emissions</w:t>
      </w:r>
      <w:r w:rsidRPr="008E2EBD">
        <w:rPr>
          <w:noProof/>
        </w:rPr>
        <w:t>. Proceedings of that Annual Meeting of the Society of Naval Architects, October 2009, Vol 2, pp. 307-322.</w:t>
      </w:r>
    </w:p>
    <w:p w:rsidR="002E688C" w:rsidRDefault="002E688C" w:rsidP="00935230">
      <w:pPr>
        <w:ind w:left="720" w:hanging="720"/>
      </w:pPr>
      <w:r w:rsidRPr="00AC1A0D">
        <w:rPr>
          <w:lang w:val="nb-NO"/>
        </w:rPr>
        <w:t xml:space="preserve">Eide, M., Ø. Endresen, et al. </w:t>
      </w:r>
      <w:r>
        <w:t xml:space="preserve">(2009). "Cost-Effectiveness Assessment of CO2 Reducing Measures in Shipping." </w:t>
      </w:r>
      <w:r w:rsidRPr="00CD6509">
        <w:rPr>
          <w:u w:val="single"/>
        </w:rPr>
        <w:t>Maritime Policy and Management</w:t>
      </w:r>
      <w:r>
        <w:t xml:space="preserve"> </w:t>
      </w:r>
      <w:r w:rsidRPr="00CD6509">
        <w:rPr>
          <w:b/>
        </w:rPr>
        <w:t>36</w:t>
      </w:r>
      <w:r>
        <w:t xml:space="preserve">(4): 367 - 384 </w:t>
      </w:r>
    </w:p>
    <w:p w:rsidR="002E688C" w:rsidRDefault="002E688C" w:rsidP="00935230">
      <w:pPr>
        <w:ind w:left="720" w:hanging="720"/>
      </w:pPr>
      <w:r>
        <w:t xml:space="preserve">Endresen, O., E. Soergaard, et al. (2003). "Emission from international sea transportation and environmental impact." </w:t>
      </w:r>
      <w:r w:rsidRPr="00CD6509">
        <w:rPr>
          <w:u w:val="single"/>
        </w:rPr>
        <w:t>Journal of Geophysical Research.D.Atmospheres</w:t>
      </w:r>
      <w:r>
        <w:t xml:space="preserve"> </w:t>
      </w:r>
      <w:r w:rsidRPr="00CD6509">
        <w:rPr>
          <w:b/>
        </w:rPr>
        <w:t>108</w:t>
      </w:r>
      <w:r>
        <w:t>(D17).</w:t>
      </w:r>
    </w:p>
    <w:p w:rsidR="002E688C" w:rsidRDefault="002E688C" w:rsidP="00935230">
      <w:pPr>
        <w:ind w:left="720" w:hanging="720"/>
      </w:pPr>
      <w:r>
        <w:t xml:space="preserve">Kat, J. O., B. Cerup-Simonsen, et al. (2009). An Integrated Approach towards Cost-Effective Operation of Ships with Reduced GHG Emissions. </w:t>
      </w:r>
      <w:r w:rsidRPr="00CD6509">
        <w:rPr>
          <w:u w:val="single"/>
        </w:rPr>
        <w:t>SNAME Annual Meeting</w:t>
      </w:r>
      <w:r>
        <w:rPr>
          <w:u w:val="single"/>
        </w:rPr>
        <w:t>,</w:t>
      </w:r>
      <w:r w:rsidRPr="00CD6509">
        <w:rPr>
          <w:u w:val="single"/>
        </w:rPr>
        <w:t xml:space="preserve"> </w:t>
      </w:r>
      <w:r>
        <w:t>Rhode Island.</w:t>
      </w:r>
    </w:p>
    <w:p w:rsidR="002E688C" w:rsidRDefault="002E688C" w:rsidP="00935230">
      <w:pPr>
        <w:ind w:left="720" w:hanging="720"/>
      </w:pPr>
      <w:r>
        <w:t xml:space="preserve">Lutsey, N. and D. Sperling (2009). "Greenhouse gas mitigation supply curve for the United States." </w:t>
      </w:r>
      <w:r w:rsidRPr="00CD6509">
        <w:rPr>
          <w:u w:val="single"/>
        </w:rPr>
        <w:t>Transport Research Part D</w:t>
      </w:r>
      <w:r>
        <w:t xml:space="preserve"> </w:t>
      </w:r>
      <w:r w:rsidRPr="00CD6509">
        <w:rPr>
          <w:b/>
        </w:rPr>
        <w:t>14</w:t>
      </w:r>
      <w:r>
        <w:t xml:space="preserve">(3): 222-229 </w:t>
      </w:r>
    </w:p>
    <w:p w:rsidR="002E688C" w:rsidRDefault="002E688C" w:rsidP="00935230">
      <w:pPr>
        <w:ind w:left="720" w:hanging="720"/>
      </w:pPr>
      <w:r>
        <w:t xml:space="preserve">McConnell, C. R. and R. Campbell (2004). </w:t>
      </w:r>
      <w:r w:rsidRPr="00CD6509">
        <w:rPr>
          <w:u w:val="single"/>
        </w:rPr>
        <w:t>Microeconomics: principles, problems, and policies</w:t>
      </w:r>
      <w:r>
        <w:t>, McGraw-Hill Professional.</w:t>
      </w:r>
    </w:p>
    <w:p w:rsidR="002E688C" w:rsidRDefault="002E688C" w:rsidP="00935230">
      <w:pPr>
        <w:ind w:left="720" w:hanging="720"/>
      </w:pPr>
      <w:r w:rsidRPr="003B3DD4">
        <w:rPr>
          <w:lang w:val="nb-NO"/>
        </w:rPr>
        <w:t xml:space="preserve">Russell, B., H. Wang, et al. </w:t>
      </w:r>
      <w:r>
        <w:t xml:space="preserve">(2010). </w:t>
      </w:r>
      <w:r w:rsidRPr="00CD6509">
        <w:rPr>
          <w:b/>
        </w:rPr>
        <w:t>Marginal Abatement Costs of CO</w:t>
      </w:r>
      <w:r w:rsidRPr="00CD6509">
        <w:rPr>
          <w:b/>
          <w:vertAlign w:val="subscript"/>
        </w:rPr>
        <w:t>2</w:t>
      </w:r>
      <w:r w:rsidRPr="00CD6509">
        <w:rPr>
          <w:b/>
        </w:rPr>
        <w:t xml:space="preserve"> Emissions Reduction and Market Based Mechanisms and the Pricing of Credits</w:t>
      </w:r>
      <w:r>
        <w:t xml:space="preserve">. </w:t>
      </w:r>
      <w:r w:rsidRPr="00CD6509">
        <w:rPr>
          <w:u w:val="single"/>
        </w:rPr>
        <w:t>Climate Change and Ships: Increasing Energy Efficiency Symposium</w:t>
      </w:r>
      <w:r>
        <w:t>. Linthicum, MD.</w:t>
      </w:r>
    </w:p>
    <w:p w:rsidR="002E688C" w:rsidRDefault="002E688C" w:rsidP="00935230">
      <w:pPr>
        <w:ind w:left="720" w:hanging="720"/>
      </w:pPr>
      <w:r>
        <w:t xml:space="preserve">Wang, H. (2010). "Speed Reduction as a Policy Option in Greenhouse Gases Mitigation in the Shipping Industry." </w:t>
      </w:r>
      <w:r w:rsidRPr="00CD6509">
        <w:rPr>
          <w:u w:val="single"/>
        </w:rPr>
        <w:t>Marine Policy</w:t>
      </w:r>
      <w:r>
        <w:t xml:space="preserve"> </w:t>
      </w:r>
      <w:r w:rsidRPr="00CD6509">
        <w:rPr>
          <w:b/>
        </w:rPr>
        <w:t>In Press</w:t>
      </w:r>
      <w:r>
        <w:t>.</w:t>
      </w:r>
    </w:p>
    <w:p w:rsidR="002E688C" w:rsidRDefault="002E688C" w:rsidP="00935230">
      <w:pPr>
        <w:ind w:left="720" w:hanging="720"/>
      </w:pPr>
    </w:p>
    <w:p w:rsidR="002E688C" w:rsidRDefault="002E688C" w:rsidP="00935230">
      <w:r>
        <w:fldChar w:fldCharType="end"/>
      </w:r>
    </w:p>
    <w:sectPr w:rsidR="002E688C" w:rsidSect="00417744">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88C" w:rsidRDefault="002E688C" w:rsidP="00041E87">
      <w:r>
        <w:separator/>
      </w:r>
    </w:p>
  </w:endnote>
  <w:endnote w:type="continuationSeparator" w:id="0">
    <w:p w:rsidR="002E688C" w:rsidRDefault="002E688C" w:rsidP="00041E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ang">
    <w:altName w:val="Hei"/>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8C" w:rsidRDefault="002E688C" w:rsidP="00173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688C" w:rsidRDefault="002E68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8C" w:rsidRDefault="002E688C" w:rsidP="00173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688C" w:rsidRDefault="002E6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88C" w:rsidRDefault="002E688C" w:rsidP="00041E87">
      <w:r>
        <w:separator/>
      </w:r>
    </w:p>
  </w:footnote>
  <w:footnote w:type="continuationSeparator" w:id="0">
    <w:p w:rsidR="002E688C" w:rsidRDefault="002E688C" w:rsidP="00041E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52A8D"/>
    <w:multiLevelType w:val="hybridMultilevel"/>
    <w:tmpl w:val="39D6596A"/>
    <w:lvl w:ilvl="0" w:tplc="777A1C98">
      <w:start w:val="1"/>
      <w:numFmt w:val="decimal"/>
      <w:lvlText w:val="(%1)"/>
      <w:lvlJc w:val="left"/>
      <w:pPr>
        <w:ind w:left="900" w:hanging="360"/>
      </w:pPr>
      <w:rPr>
        <w:rFonts w:cs="Times New Roman" w:hint="default"/>
        <w:i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nsid w:val="5D0C5F16"/>
    <w:multiLevelType w:val="hybridMultilevel"/>
    <w:tmpl w:val="0492D7EE"/>
    <w:lvl w:ilvl="0" w:tplc="2AF2028C">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Layout" w:val="レㄬîĹ㙬ㅝ"/>
    <w:docVar w:name="EN.Libraries" w:val="w:autofitToFirstFixedWidthCe"/>
  </w:docVars>
  <w:rsids>
    <w:rsidRoot w:val="00417744"/>
    <w:rsid w:val="00004A39"/>
    <w:rsid w:val="000078BA"/>
    <w:rsid w:val="00024265"/>
    <w:rsid w:val="00030C1C"/>
    <w:rsid w:val="00041E87"/>
    <w:rsid w:val="00067151"/>
    <w:rsid w:val="000C6DD7"/>
    <w:rsid w:val="000D3909"/>
    <w:rsid w:val="000F1F9B"/>
    <w:rsid w:val="00114E8B"/>
    <w:rsid w:val="00154506"/>
    <w:rsid w:val="001641FD"/>
    <w:rsid w:val="0016658D"/>
    <w:rsid w:val="00173D18"/>
    <w:rsid w:val="001A11E2"/>
    <w:rsid w:val="001A5357"/>
    <w:rsid w:val="001B3E18"/>
    <w:rsid w:val="001B4256"/>
    <w:rsid w:val="001B78A8"/>
    <w:rsid w:val="001C4C60"/>
    <w:rsid w:val="002308E0"/>
    <w:rsid w:val="00277151"/>
    <w:rsid w:val="002B01D8"/>
    <w:rsid w:val="002C3818"/>
    <w:rsid w:val="002E688C"/>
    <w:rsid w:val="002F0566"/>
    <w:rsid w:val="00317534"/>
    <w:rsid w:val="003415F5"/>
    <w:rsid w:val="003650F5"/>
    <w:rsid w:val="003926BE"/>
    <w:rsid w:val="00392738"/>
    <w:rsid w:val="003A4B39"/>
    <w:rsid w:val="003B3DD4"/>
    <w:rsid w:val="004149DB"/>
    <w:rsid w:val="00417744"/>
    <w:rsid w:val="004250B7"/>
    <w:rsid w:val="00432014"/>
    <w:rsid w:val="00434ACB"/>
    <w:rsid w:val="00437B84"/>
    <w:rsid w:val="00440586"/>
    <w:rsid w:val="0044604B"/>
    <w:rsid w:val="00470FC4"/>
    <w:rsid w:val="005407ED"/>
    <w:rsid w:val="00570DAF"/>
    <w:rsid w:val="00573143"/>
    <w:rsid w:val="005A03F6"/>
    <w:rsid w:val="005A3026"/>
    <w:rsid w:val="005B196B"/>
    <w:rsid w:val="005B42EB"/>
    <w:rsid w:val="005B55A9"/>
    <w:rsid w:val="006459CB"/>
    <w:rsid w:val="0066509D"/>
    <w:rsid w:val="00665D21"/>
    <w:rsid w:val="00681F64"/>
    <w:rsid w:val="006D0EAF"/>
    <w:rsid w:val="006D4CCD"/>
    <w:rsid w:val="006E7D25"/>
    <w:rsid w:val="00710F63"/>
    <w:rsid w:val="00740033"/>
    <w:rsid w:val="0074662D"/>
    <w:rsid w:val="00747315"/>
    <w:rsid w:val="00747BE7"/>
    <w:rsid w:val="00770DFD"/>
    <w:rsid w:val="007D5842"/>
    <w:rsid w:val="007D6522"/>
    <w:rsid w:val="0080076E"/>
    <w:rsid w:val="0080439B"/>
    <w:rsid w:val="008071CA"/>
    <w:rsid w:val="00827008"/>
    <w:rsid w:val="00871F00"/>
    <w:rsid w:val="00885E0B"/>
    <w:rsid w:val="008E2EBD"/>
    <w:rsid w:val="0092327C"/>
    <w:rsid w:val="00927CD1"/>
    <w:rsid w:val="00935230"/>
    <w:rsid w:val="00954397"/>
    <w:rsid w:val="00967976"/>
    <w:rsid w:val="00970023"/>
    <w:rsid w:val="009A628F"/>
    <w:rsid w:val="009B3FB4"/>
    <w:rsid w:val="009D0358"/>
    <w:rsid w:val="009F4D5A"/>
    <w:rsid w:val="00A4472F"/>
    <w:rsid w:val="00A4495D"/>
    <w:rsid w:val="00A601EF"/>
    <w:rsid w:val="00A6464E"/>
    <w:rsid w:val="00A809CB"/>
    <w:rsid w:val="00AA362D"/>
    <w:rsid w:val="00AB49DB"/>
    <w:rsid w:val="00AB7784"/>
    <w:rsid w:val="00AC1A0D"/>
    <w:rsid w:val="00AD6649"/>
    <w:rsid w:val="00AF4C54"/>
    <w:rsid w:val="00B00745"/>
    <w:rsid w:val="00B93137"/>
    <w:rsid w:val="00BA03A3"/>
    <w:rsid w:val="00BA40D9"/>
    <w:rsid w:val="00BD2509"/>
    <w:rsid w:val="00C10A30"/>
    <w:rsid w:val="00C14A66"/>
    <w:rsid w:val="00C32272"/>
    <w:rsid w:val="00C32CD9"/>
    <w:rsid w:val="00C52E78"/>
    <w:rsid w:val="00C72BC2"/>
    <w:rsid w:val="00C76553"/>
    <w:rsid w:val="00CB3978"/>
    <w:rsid w:val="00CD6509"/>
    <w:rsid w:val="00CE6812"/>
    <w:rsid w:val="00D22DC4"/>
    <w:rsid w:val="00D46ED2"/>
    <w:rsid w:val="00D91C40"/>
    <w:rsid w:val="00D963C8"/>
    <w:rsid w:val="00DC5899"/>
    <w:rsid w:val="00DC6DAB"/>
    <w:rsid w:val="00E03E9B"/>
    <w:rsid w:val="00E124F6"/>
    <w:rsid w:val="00E203BC"/>
    <w:rsid w:val="00E24DF0"/>
    <w:rsid w:val="00E829B1"/>
    <w:rsid w:val="00EA022E"/>
    <w:rsid w:val="00EA0BE4"/>
    <w:rsid w:val="00EB2770"/>
    <w:rsid w:val="00EE1E1D"/>
    <w:rsid w:val="00EE638B"/>
    <w:rsid w:val="00F83B09"/>
    <w:rsid w:val="00F93F1B"/>
    <w:rsid w:val="00FE5C90"/>
    <w:rsid w:val="00FF01F3"/>
    <w:rsid w:val="00FF7C6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744"/>
    <w:pPr>
      <w:suppressAutoHyphens/>
    </w:pPr>
    <w:rPr>
      <w:rFonts w:ascii="Times New Roman" w:eastAsia="Simang" w:hAnsi="Times New Roman"/>
      <w:kern w:val="1"/>
      <w:sz w:val="24"/>
      <w:szCs w:val="24"/>
      <w:lang w:eastAsia="ar-SA"/>
    </w:rPr>
  </w:style>
  <w:style w:type="paragraph" w:styleId="Heading2">
    <w:name w:val="heading 2"/>
    <w:basedOn w:val="Normal"/>
    <w:next w:val="Normal"/>
    <w:link w:val="Heading2Char"/>
    <w:uiPriority w:val="99"/>
    <w:qFormat/>
    <w:rsid w:val="00AB7784"/>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9"/>
    <w:qFormat/>
    <w:rsid w:val="007D6522"/>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B7784"/>
    <w:rPr>
      <w:rFonts w:ascii="Calibri" w:hAnsi="Calibri" w:cs="Times New Roman"/>
      <w:b/>
      <w:bCs/>
      <w:color w:val="4F81BD"/>
      <w:kern w:val="1"/>
      <w:sz w:val="26"/>
      <w:szCs w:val="26"/>
      <w:lang w:eastAsia="ar-SA" w:bidi="ar-SA"/>
    </w:rPr>
  </w:style>
  <w:style w:type="character" w:customStyle="1" w:styleId="Heading3Char">
    <w:name w:val="Heading 3 Char"/>
    <w:basedOn w:val="DefaultParagraphFont"/>
    <w:link w:val="Heading3"/>
    <w:uiPriority w:val="99"/>
    <w:locked/>
    <w:rsid w:val="007D6522"/>
    <w:rPr>
      <w:rFonts w:ascii="Calibri" w:hAnsi="Calibri" w:cs="Times New Roman"/>
      <w:b/>
      <w:bCs/>
      <w:color w:val="4F81BD"/>
      <w:kern w:val="1"/>
      <w:sz w:val="24"/>
      <w:szCs w:val="24"/>
      <w:lang w:eastAsia="ar-SA" w:bidi="ar-SA"/>
    </w:rPr>
  </w:style>
  <w:style w:type="paragraph" w:styleId="BalloonText">
    <w:name w:val="Balloon Text"/>
    <w:basedOn w:val="Normal"/>
    <w:link w:val="BalloonTextChar1"/>
    <w:uiPriority w:val="99"/>
    <w:semiHidden/>
    <w:rsid w:val="003A4B39"/>
    <w:pPr>
      <w:suppressAutoHyphens w:val="0"/>
    </w:pPr>
    <w:rPr>
      <w:rFonts w:ascii="Tahoma" w:eastAsia="MS Mincho" w:hAnsi="Tahoma" w:cs="Tahoma"/>
      <w:kern w:val="0"/>
      <w:sz w:val="16"/>
      <w:szCs w:val="16"/>
      <w:lang w:eastAsia="ja-JP"/>
    </w:rPr>
  </w:style>
  <w:style w:type="character" w:customStyle="1" w:styleId="BalloonTextChar">
    <w:name w:val="Balloon Text Char"/>
    <w:basedOn w:val="DefaultParagraphFont"/>
    <w:link w:val="BalloonText"/>
    <w:uiPriority w:val="99"/>
    <w:semiHidden/>
    <w:locked/>
    <w:rsid w:val="00AA362D"/>
    <w:rPr>
      <w:rFonts w:ascii="Lucida Grande" w:hAnsi="Lucida Grande" w:cs="Times New Roman"/>
      <w:sz w:val="18"/>
      <w:szCs w:val="18"/>
    </w:rPr>
  </w:style>
  <w:style w:type="character" w:customStyle="1" w:styleId="BalloonTextChar2">
    <w:name w:val="Balloon Text Char2"/>
    <w:basedOn w:val="DefaultParagraphFont"/>
    <w:link w:val="BalloonText"/>
    <w:uiPriority w:val="99"/>
    <w:semiHidden/>
    <w:locked/>
    <w:rsid w:val="00AA362D"/>
    <w:rPr>
      <w:rFonts w:ascii="Lucida Grande" w:hAnsi="Lucida Grande" w:cs="Times New Roman"/>
      <w:sz w:val="18"/>
      <w:szCs w:val="18"/>
    </w:rPr>
  </w:style>
  <w:style w:type="character" w:customStyle="1" w:styleId="BalloonTextChar1">
    <w:name w:val="Balloon Text Char1"/>
    <w:basedOn w:val="DefaultParagraphFont"/>
    <w:link w:val="BalloonText"/>
    <w:uiPriority w:val="99"/>
    <w:semiHidden/>
    <w:locked/>
    <w:rsid w:val="006D4CCD"/>
    <w:rPr>
      <w:rFonts w:ascii="Times New Roman" w:eastAsia="Simang" w:hAnsi="Times New Roman" w:cs="Times New Roman"/>
      <w:kern w:val="1"/>
      <w:sz w:val="2"/>
      <w:lang w:eastAsia="ar-SA" w:bidi="ar-SA"/>
    </w:rPr>
  </w:style>
  <w:style w:type="paragraph" w:styleId="Footer">
    <w:name w:val="footer"/>
    <w:basedOn w:val="Normal"/>
    <w:link w:val="FooterChar"/>
    <w:uiPriority w:val="99"/>
    <w:semiHidden/>
    <w:rsid w:val="00173D18"/>
    <w:pPr>
      <w:tabs>
        <w:tab w:val="center" w:pos="4320"/>
        <w:tab w:val="right" w:pos="8640"/>
      </w:tabs>
    </w:pPr>
  </w:style>
  <w:style w:type="character" w:customStyle="1" w:styleId="FooterChar">
    <w:name w:val="Footer Char"/>
    <w:basedOn w:val="DefaultParagraphFont"/>
    <w:link w:val="Footer"/>
    <w:uiPriority w:val="99"/>
    <w:semiHidden/>
    <w:locked/>
    <w:rsid w:val="00173D18"/>
    <w:rPr>
      <w:rFonts w:ascii="Times New Roman" w:eastAsia="Simang" w:hAnsi="Times New Roman" w:cs="Times New Roman"/>
      <w:kern w:val="1"/>
      <w:sz w:val="24"/>
      <w:szCs w:val="24"/>
      <w:lang w:eastAsia="ar-SA" w:bidi="ar-SA"/>
    </w:rPr>
  </w:style>
  <w:style w:type="character" w:styleId="PageNumber">
    <w:name w:val="page number"/>
    <w:basedOn w:val="DefaultParagraphFont"/>
    <w:uiPriority w:val="99"/>
    <w:semiHidden/>
    <w:rsid w:val="00173D18"/>
    <w:rPr>
      <w:rFonts w:cs="Times New Roman"/>
    </w:rPr>
  </w:style>
  <w:style w:type="paragraph" w:styleId="Caption">
    <w:name w:val="caption"/>
    <w:basedOn w:val="Normal"/>
    <w:next w:val="Normal"/>
    <w:uiPriority w:val="99"/>
    <w:qFormat/>
    <w:rsid w:val="001C4C60"/>
    <w:pPr>
      <w:spacing w:after="200"/>
    </w:pPr>
    <w:rPr>
      <w:b/>
      <w:bCs/>
      <w:color w:val="4F81BD"/>
      <w:sz w:val="18"/>
      <w:szCs w:val="18"/>
    </w:rPr>
  </w:style>
  <w:style w:type="paragraph" w:customStyle="1" w:styleId="NHeading2">
    <w:name w:val="NHeading2"/>
    <w:basedOn w:val="Heading2"/>
    <w:uiPriority w:val="99"/>
    <w:rsid w:val="007D6522"/>
    <w:rPr>
      <w:rFonts w:ascii="Times New Roman" w:hAnsi="Times New Roman"/>
      <w:color w:val="auto"/>
      <w:sz w:val="24"/>
    </w:rPr>
  </w:style>
  <w:style w:type="paragraph" w:customStyle="1" w:styleId="NHeading1">
    <w:name w:val="NHeading1"/>
    <w:basedOn w:val="Heading2"/>
    <w:next w:val="Heading2"/>
    <w:uiPriority w:val="99"/>
    <w:rsid w:val="000F1F9B"/>
    <w:pPr>
      <w:spacing w:line="480" w:lineRule="auto"/>
      <w:ind w:firstLine="450"/>
    </w:pPr>
    <w:rPr>
      <w:rFonts w:ascii="Times New Roman" w:hAnsi="Times New Roman"/>
      <w:color w:val="auto"/>
      <w:sz w:val="24"/>
    </w:rPr>
  </w:style>
  <w:style w:type="paragraph" w:styleId="ListParagraph">
    <w:name w:val="List Paragraph"/>
    <w:basedOn w:val="Normal"/>
    <w:uiPriority w:val="99"/>
    <w:qFormat/>
    <w:rsid w:val="00A601EF"/>
    <w:pPr>
      <w:ind w:left="720"/>
      <w:contextualSpacing/>
    </w:pPr>
  </w:style>
  <w:style w:type="character" w:styleId="CommentReference">
    <w:name w:val="annotation reference"/>
    <w:basedOn w:val="DefaultParagraphFont"/>
    <w:uiPriority w:val="99"/>
    <w:semiHidden/>
    <w:rsid w:val="00C10A30"/>
    <w:rPr>
      <w:rFonts w:cs="Times New Roman"/>
      <w:sz w:val="16"/>
      <w:szCs w:val="16"/>
    </w:rPr>
  </w:style>
  <w:style w:type="paragraph" w:styleId="CommentText">
    <w:name w:val="annotation text"/>
    <w:basedOn w:val="Normal"/>
    <w:link w:val="CommentTextChar"/>
    <w:uiPriority w:val="99"/>
    <w:semiHidden/>
    <w:rsid w:val="00C10A30"/>
    <w:rPr>
      <w:sz w:val="20"/>
      <w:szCs w:val="20"/>
    </w:rPr>
  </w:style>
  <w:style w:type="character" w:customStyle="1" w:styleId="CommentTextChar">
    <w:name w:val="Comment Text Char"/>
    <w:basedOn w:val="DefaultParagraphFont"/>
    <w:link w:val="CommentText"/>
    <w:uiPriority w:val="99"/>
    <w:semiHidden/>
    <w:locked/>
    <w:rsid w:val="006D4CCD"/>
    <w:rPr>
      <w:rFonts w:ascii="Times New Roman" w:eastAsia="Simang" w:hAnsi="Times New Roman"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C10A30"/>
    <w:rPr>
      <w:b/>
      <w:bCs/>
    </w:rPr>
  </w:style>
  <w:style w:type="character" w:customStyle="1" w:styleId="CommentSubjectChar">
    <w:name w:val="Comment Subject Char"/>
    <w:basedOn w:val="CommentTextChar"/>
    <w:link w:val="CommentSubject"/>
    <w:uiPriority w:val="99"/>
    <w:semiHidden/>
    <w:locked/>
    <w:rsid w:val="006D4CCD"/>
    <w:rPr>
      <w:b/>
      <w:bCs/>
    </w:rPr>
  </w:style>
  <w:style w:type="character" w:customStyle="1" w:styleId="CharChar1">
    <w:name w:val="Char Char1"/>
    <w:basedOn w:val="DefaultParagraphFont"/>
    <w:uiPriority w:val="99"/>
    <w:rsid w:val="001641FD"/>
    <w:rPr>
      <w:rFonts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69473233">
      <w:marLeft w:val="0"/>
      <w:marRight w:val="0"/>
      <w:marTop w:val="0"/>
      <w:marBottom w:val="0"/>
      <w:divBdr>
        <w:top w:val="none" w:sz="0" w:space="0" w:color="auto"/>
        <w:left w:val="none" w:sz="0" w:space="0" w:color="auto"/>
        <w:bottom w:val="none" w:sz="0" w:space="0" w:color="auto"/>
        <w:right w:val="none" w:sz="0" w:space="0" w:color="auto"/>
      </w:divBdr>
    </w:div>
    <w:div w:id="69473234">
      <w:marLeft w:val="0"/>
      <w:marRight w:val="0"/>
      <w:marTop w:val="0"/>
      <w:marBottom w:val="0"/>
      <w:divBdr>
        <w:top w:val="none" w:sz="0" w:space="0" w:color="auto"/>
        <w:left w:val="none" w:sz="0" w:space="0" w:color="auto"/>
        <w:bottom w:val="none" w:sz="0" w:space="0" w:color="auto"/>
        <w:right w:val="none" w:sz="0" w:space="0" w:color="auto"/>
      </w:divBdr>
    </w:div>
    <w:div w:id="6947323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Pages>
  <Words>3995</Words>
  <Characters>22775</Characters>
  <Application>Microsoft Office Outlook</Application>
  <DocSecurity>0</DocSecurity>
  <Lines>0</Lines>
  <Paragraphs>0</Paragraphs>
  <ScaleCrop>false</ScaleCrop>
  <Company>ICCT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Example of Calculating the Marginal Abatement Cost of Employing Technologies and Operational Measures  for Ship CO2 Emissions’ Reductions</dc:title>
  <dc:subject/>
  <dc:creator>Haifeng  Wang</dc:creator>
  <cp:keywords/>
  <dc:description/>
  <cp:lastModifiedBy>Bruce Russell</cp:lastModifiedBy>
  <cp:revision>2</cp:revision>
  <cp:lastPrinted>2010-01-08T20:25:00Z</cp:lastPrinted>
  <dcterms:created xsi:type="dcterms:W3CDTF">2010-02-05T14:52:00Z</dcterms:created>
  <dcterms:modified xsi:type="dcterms:W3CDTF">2010-02-05T14:52:00Z</dcterms:modified>
</cp:coreProperties>
</file>