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A356" w14:textId="29BDBCA5" w:rsidR="00D55270" w:rsidRPr="00AD700D" w:rsidRDefault="00AD700D" w:rsidP="00AD700D">
      <w:pPr>
        <w:pStyle w:val="NoSpacing"/>
        <w:rPr>
          <w:rFonts w:ascii="Arial" w:hAnsi="Arial" w:cs="Arial"/>
          <w:b/>
          <w:bCs/>
          <w:sz w:val="24"/>
          <w:szCs w:val="24"/>
          <w:u w:val="single"/>
        </w:rPr>
      </w:pPr>
      <w:r w:rsidRPr="00AD700D">
        <w:rPr>
          <w:rFonts w:ascii="Arial" w:hAnsi="Arial" w:cs="Arial"/>
          <w:b/>
          <w:bCs/>
          <w:sz w:val="24"/>
          <w:szCs w:val="24"/>
          <w:u w:val="single"/>
        </w:rPr>
        <w:t xml:space="preserve">Highlights of Changes and Additions </w:t>
      </w:r>
      <w:r w:rsidR="00765933">
        <w:rPr>
          <w:rFonts w:ascii="Arial" w:hAnsi="Arial" w:cs="Arial"/>
          <w:b/>
          <w:bCs/>
          <w:sz w:val="24"/>
          <w:szCs w:val="24"/>
          <w:u w:val="single"/>
        </w:rPr>
        <w:t>in</w:t>
      </w:r>
      <w:r w:rsidRPr="00AD700D">
        <w:rPr>
          <w:rFonts w:ascii="Arial" w:hAnsi="Arial" w:cs="Arial"/>
          <w:b/>
          <w:bCs/>
          <w:sz w:val="24"/>
          <w:szCs w:val="24"/>
          <w:u w:val="single"/>
        </w:rPr>
        <w:t xml:space="preserve"> the 2021 International Mechanical Code</w:t>
      </w:r>
    </w:p>
    <w:p w14:paraId="557CFEF2" w14:textId="22F461C2" w:rsidR="00AD700D" w:rsidRDefault="00AD700D" w:rsidP="00AD700D">
      <w:pPr>
        <w:pStyle w:val="NoSpacing"/>
        <w:rPr>
          <w:rFonts w:ascii="Arial" w:hAnsi="Arial" w:cs="Arial"/>
          <w:sz w:val="20"/>
          <w:szCs w:val="20"/>
        </w:rPr>
      </w:pPr>
    </w:p>
    <w:p w14:paraId="1457031C" w14:textId="691EF30E" w:rsidR="00DA5873" w:rsidRDefault="00DA5873" w:rsidP="00AD700D">
      <w:pPr>
        <w:pStyle w:val="NoSpacing"/>
        <w:rPr>
          <w:rFonts w:ascii="Arial" w:hAnsi="Arial" w:cs="Arial"/>
          <w:sz w:val="20"/>
          <w:szCs w:val="20"/>
        </w:rPr>
      </w:pPr>
    </w:p>
    <w:p w14:paraId="635F4E87" w14:textId="452E2294" w:rsidR="00DA5873" w:rsidRPr="00FC1633" w:rsidRDefault="00280068" w:rsidP="00FC1633">
      <w:pPr>
        <w:pStyle w:val="NoSpacing"/>
        <w:jc w:val="center"/>
        <w:rPr>
          <w:rFonts w:ascii="Arial" w:hAnsi="Arial" w:cs="Arial"/>
        </w:rPr>
      </w:pPr>
      <w:r w:rsidRPr="00FC1633">
        <w:rPr>
          <w:rFonts w:ascii="Arial" w:hAnsi="Arial" w:cs="Arial"/>
          <w:b/>
          <w:bCs/>
        </w:rPr>
        <w:t>CHAPTER 3 G</w:t>
      </w:r>
      <w:r w:rsidR="00765933">
        <w:rPr>
          <w:rFonts w:ascii="Arial" w:hAnsi="Arial" w:cs="Arial"/>
          <w:b/>
          <w:bCs/>
        </w:rPr>
        <w:t>E</w:t>
      </w:r>
      <w:r w:rsidRPr="00FC1633">
        <w:rPr>
          <w:rFonts w:ascii="Arial" w:hAnsi="Arial" w:cs="Arial"/>
          <w:b/>
          <w:bCs/>
        </w:rPr>
        <w:t>NERAL REGULATIONS</w:t>
      </w:r>
    </w:p>
    <w:p w14:paraId="77D3C0E3" w14:textId="77777777" w:rsidR="00DA5873" w:rsidRDefault="00DA5873" w:rsidP="00AD700D">
      <w:pPr>
        <w:pStyle w:val="NoSpacing"/>
        <w:rPr>
          <w:rFonts w:ascii="Arial" w:hAnsi="Arial" w:cs="Arial"/>
          <w:sz w:val="20"/>
          <w:szCs w:val="20"/>
        </w:rPr>
      </w:pPr>
    </w:p>
    <w:p w14:paraId="5845BA05" w14:textId="77777777" w:rsidR="00DA5873" w:rsidRPr="00280068" w:rsidRDefault="00DA5873" w:rsidP="00DA5873">
      <w:pPr>
        <w:autoSpaceDE w:val="0"/>
        <w:autoSpaceDN w:val="0"/>
        <w:adjustRightInd w:val="0"/>
        <w:spacing w:after="0" w:line="240" w:lineRule="auto"/>
        <w:jc w:val="center"/>
        <w:rPr>
          <w:rFonts w:ascii="Arial" w:hAnsi="Arial" w:cs="Arial"/>
          <w:b/>
          <w:bCs/>
          <w:color w:val="404040"/>
        </w:rPr>
      </w:pPr>
      <w:r w:rsidRPr="00280068">
        <w:rPr>
          <w:rFonts w:ascii="Arial" w:hAnsi="Arial" w:cs="Arial"/>
          <w:b/>
          <w:bCs/>
          <w:color w:val="404040"/>
        </w:rPr>
        <w:t>SECTION 307</w:t>
      </w:r>
    </w:p>
    <w:p w14:paraId="05FE2D4F" w14:textId="77777777" w:rsidR="00DA5873" w:rsidRPr="00280068" w:rsidRDefault="00DA5873" w:rsidP="00DA5873">
      <w:pPr>
        <w:autoSpaceDE w:val="0"/>
        <w:autoSpaceDN w:val="0"/>
        <w:adjustRightInd w:val="0"/>
        <w:spacing w:after="0" w:line="240" w:lineRule="auto"/>
        <w:jc w:val="center"/>
        <w:rPr>
          <w:rFonts w:ascii="Arial" w:hAnsi="Arial" w:cs="Arial"/>
          <w:b/>
          <w:bCs/>
          <w:color w:val="404040"/>
        </w:rPr>
      </w:pPr>
      <w:r w:rsidRPr="00280068">
        <w:rPr>
          <w:rFonts w:ascii="Arial" w:hAnsi="Arial" w:cs="Arial"/>
          <w:b/>
          <w:bCs/>
          <w:color w:val="404040"/>
        </w:rPr>
        <w:t>CONDENSATE DISPOSAL</w:t>
      </w:r>
    </w:p>
    <w:p w14:paraId="02C38C92" w14:textId="77777777" w:rsidR="00DA5873" w:rsidRPr="00280068" w:rsidRDefault="00DA5873" w:rsidP="00DA5873">
      <w:pPr>
        <w:autoSpaceDE w:val="0"/>
        <w:autoSpaceDN w:val="0"/>
        <w:adjustRightInd w:val="0"/>
        <w:spacing w:after="0" w:line="240" w:lineRule="auto"/>
        <w:rPr>
          <w:rFonts w:ascii="Arial" w:hAnsi="Arial" w:cs="Arial"/>
          <w:b/>
          <w:bCs/>
          <w:color w:val="404040"/>
        </w:rPr>
      </w:pPr>
    </w:p>
    <w:p w14:paraId="0504F561" w14:textId="1C484EBD" w:rsidR="00DA5873" w:rsidRPr="00DA5873" w:rsidRDefault="00DA5873" w:rsidP="00DA5873">
      <w:pPr>
        <w:autoSpaceDE w:val="0"/>
        <w:autoSpaceDN w:val="0"/>
        <w:adjustRightInd w:val="0"/>
        <w:spacing w:after="0" w:line="240" w:lineRule="auto"/>
        <w:rPr>
          <w:rFonts w:ascii="Arial" w:hAnsi="Arial" w:cs="Arial"/>
          <w:color w:val="404040"/>
        </w:rPr>
      </w:pPr>
      <w:r w:rsidRPr="00DA5873">
        <w:rPr>
          <w:rFonts w:ascii="Arial" w:hAnsi="Arial" w:cs="Arial"/>
          <w:b/>
          <w:bCs/>
          <w:color w:val="404040"/>
        </w:rPr>
        <w:t xml:space="preserve">307.1 Fuel-burning appliances. </w:t>
      </w:r>
      <w:r w:rsidRPr="00DA5873">
        <w:rPr>
          <w:rFonts w:ascii="Arial" w:hAnsi="Arial" w:cs="Arial"/>
          <w:color w:val="404040"/>
        </w:rPr>
        <w:t>Liquid combustion by-products of condensing appliances shall be collected and discharged</w:t>
      </w:r>
      <w:r>
        <w:rPr>
          <w:rFonts w:ascii="Arial" w:hAnsi="Arial" w:cs="Arial"/>
          <w:color w:val="404040"/>
        </w:rPr>
        <w:t xml:space="preserve"> </w:t>
      </w:r>
      <w:r w:rsidRPr="00DA5873">
        <w:rPr>
          <w:rFonts w:ascii="Arial" w:hAnsi="Arial" w:cs="Arial"/>
          <w:color w:val="404040"/>
        </w:rPr>
        <w:t>to an approved plumbing fixture or disposal area in accordance with the manufacturer’s installation instructions.</w:t>
      </w:r>
    </w:p>
    <w:p w14:paraId="58E214C1" w14:textId="77777777" w:rsidR="00DA5873" w:rsidRDefault="00DA5873" w:rsidP="00DA5873">
      <w:pPr>
        <w:autoSpaceDE w:val="0"/>
        <w:autoSpaceDN w:val="0"/>
        <w:adjustRightInd w:val="0"/>
        <w:spacing w:after="0" w:line="240" w:lineRule="auto"/>
        <w:rPr>
          <w:rFonts w:ascii="Arial" w:hAnsi="Arial" w:cs="Arial"/>
          <w:color w:val="404040"/>
        </w:rPr>
      </w:pPr>
    </w:p>
    <w:p w14:paraId="22259BCD" w14:textId="6AE4D00F" w:rsidR="00DA5873" w:rsidRDefault="00DA5873" w:rsidP="00DA5873">
      <w:pPr>
        <w:autoSpaceDE w:val="0"/>
        <w:autoSpaceDN w:val="0"/>
        <w:adjustRightInd w:val="0"/>
        <w:spacing w:after="0" w:line="240" w:lineRule="auto"/>
        <w:rPr>
          <w:rFonts w:ascii="Arial" w:hAnsi="Arial" w:cs="Arial"/>
          <w:color w:val="404040"/>
        </w:rPr>
      </w:pPr>
      <w:r w:rsidRPr="00DA5873">
        <w:rPr>
          <w:rFonts w:ascii="Arial" w:hAnsi="Arial" w:cs="Arial"/>
          <w:color w:val="404040"/>
        </w:rPr>
        <w:t>Condensate piping shall be of approved corrosion-resistant material and shall not be smaller than the drain connection on</w:t>
      </w:r>
      <w:r>
        <w:rPr>
          <w:rFonts w:ascii="Arial" w:hAnsi="Arial" w:cs="Arial"/>
          <w:color w:val="404040"/>
        </w:rPr>
        <w:t xml:space="preserve"> </w:t>
      </w:r>
      <w:r w:rsidRPr="00DA5873">
        <w:rPr>
          <w:rFonts w:ascii="Arial" w:hAnsi="Arial" w:cs="Arial"/>
          <w:color w:val="404040"/>
        </w:rPr>
        <w:t>the appliance. Such piping shall maintain a minimum horizontal slope in the direction of discharge of not less than one</w:t>
      </w:r>
      <w:r w:rsidR="006A4166">
        <w:rPr>
          <w:rFonts w:ascii="Arial" w:hAnsi="Arial" w:cs="Arial"/>
          <w:color w:val="404040"/>
        </w:rPr>
        <w:t>-</w:t>
      </w:r>
      <w:r w:rsidRPr="00DA5873">
        <w:rPr>
          <w:rFonts w:ascii="Arial" w:hAnsi="Arial" w:cs="Arial"/>
          <w:color w:val="404040"/>
        </w:rPr>
        <w:t>eighth</w:t>
      </w:r>
      <w:r>
        <w:rPr>
          <w:rFonts w:ascii="Arial" w:hAnsi="Arial" w:cs="Arial"/>
          <w:color w:val="404040"/>
        </w:rPr>
        <w:t xml:space="preserve"> </w:t>
      </w:r>
      <w:r w:rsidRPr="00DA5873">
        <w:rPr>
          <w:rFonts w:ascii="Arial" w:hAnsi="Arial" w:cs="Arial"/>
          <w:color w:val="404040"/>
        </w:rPr>
        <w:t>unit vertical in 12 units horizontal (1-percent slope).</w:t>
      </w:r>
    </w:p>
    <w:p w14:paraId="22E4B3F2" w14:textId="77777777" w:rsidR="00DA5873" w:rsidRPr="006A4166" w:rsidRDefault="00DA5873" w:rsidP="00DA5873">
      <w:pPr>
        <w:autoSpaceDE w:val="0"/>
        <w:autoSpaceDN w:val="0"/>
        <w:adjustRightInd w:val="0"/>
        <w:spacing w:after="0" w:line="240" w:lineRule="auto"/>
        <w:rPr>
          <w:rFonts w:ascii="Arial" w:hAnsi="Arial" w:cs="Arial"/>
        </w:rPr>
      </w:pPr>
    </w:p>
    <w:p w14:paraId="287D7806" w14:textId="4A5991B5" w:rsidR="00DA5873" w:rsidRPr="006A4166" w:rsidRDefault="00DA5873" w:rsidP="00FC1633">
      <w:pPr>
        <w:autoSpaceDE w:val="0"/>
        <w:autoSpaceDN w:val="0"/>
        <w:adjustRightInd w:val="0"/>
        <w:spacing w:after="0" w:line="240" w:lineRule="auto"/>
        <w:ind w:left="720"/>
        <w:rPr>
          <w:rFonts w:ascii="Arial" w:hAnsi="Arial" w:cs="Arial"/>
          <w:u w:val="single"/>
        </w:rPr>
      </w:pPr>
      <w:r w:rsidRPr="006A4166">
        <w:rPr>
          <w:rFonts w:ascii="Arial" w:hAnsi="Arial" w:cs="Arial"/>
          <w:b/>
          <w:bCs/>
          <w:highlight w:val="yellow"/>
          <w:u w:val="single"/>
        </w:rPr>
        <w:t xml:space="preserve">307.1.1 Identification. </w:t>
      </w:r>
      <w:r w:rsidRPr="006A4166">
        <w:rPr>
          <w:rFonts w:ascii="Arial" w:hAnsi="Arial" w:cs="Arial"/>
          <w:highlight w:val="yellow"/>
          <w:u w:val="single"/>
        </w:rPr>
        <w:t xml:space="preserve">The termination of concealed condensate piping shall be marked to indicate whether the piping is connected to the primary or </w:t>
      </w:r>
      <w:r w:rsidRPr="006A4166">
        <w:rPr>
          <w:rFonts w:ascii="Arial" w:hAnsi="Arial" w:cs="Arial"/>
          <w:strike/>
          <w:highlight w:val="yellow"/>
          <w:u w:val="single"/>
        </w:rPr>
        <w:t>secondary drain</w:t>
      </w:r>
      <w:r w:rsidRPr="006A4166">
        <w:rPr>
          <w:rFonts w:ascii="Arial" w:hAnsi="Arial" w:cs="Arial"/>
          <w:highlight w:val="yellow"/>
          <w:u w:val="single"/>
        </w:rPr>
        <w:t>.</w:t>
      </w:r>
    </w:p>
    <w:p w14:paraId="6937B80D" w14:textId="77777777" w:rsidR="00DA5873" w:rsidRPr="00DA5873" w:rsidRDefault="00DA5873" w:rsidP="00DA5873">
      <w:pPr>
        <w:autoSpaceDE w:val="0"/>
        <w:autoSpaceDN w:val="0"/>
        <w:adjustRightInd w:val="0"/>
        <w:spacing w:after="0" w:line="240" w:lineRule="auto"/>
        <w:rPr>
          <w:rFonts w:ascii="Arial" w:hAnsi="Arial" w:cs="Arial"/>
          <w:color w:val="5959F1"/>
          <w:u w:val="single"/>
        </w:rPr>
      </w:pPr>
    </w:p>
    <w:p w14:paraId="67B98507" w14:textId="2ECA07AB" w:rsidR="00DA5873" w:rsidRDefault="00DA5873" w:rsidP="00DA5873">
      <w:pPr>
        <w:autoSpaceDE w:val="0"/>
        <w:autoSpaceDN w:val="0"/>
        <w:adjustRightInd w:val="0"/>
        <w:spacing w:after="0" w:line="240" w:lineRule="auto"/>
        <w:rPr>
          <w:rFonts w:ascii="Arial" w:hAnsi="Arial" w:cs="Arial"/>
          <w:color w:val="404040"/>
        </w:rPr>
      </w:pPr>
      <w:r w:rsidRPr="00DA5873">
        <w:rPr>
          <w:rFonts w:ascii="Arial" w:hAnsi="Arial" w:cs="Arial"/>
          <w:b/>
          <w:bCs/>
          <w:color w:val="404040"/>
        </w:rPr>
        <w:t xml:space="preserve">307.2 Evaporators and cooling coils. </w:t>
      </w:r>
      <w:r w:rsidRPr="00DA5873">
        <w:rPr>
          <w:rFonts w:ascii="Arial" w:hAnsi="Arial" w:cs="Arial"/>
          <w:color w:val="404040"/>
        </w:rPr>
        <w:t>Condensate drain systems shall be provided for equipment and appliances containing</w:t>
      </w:r>
      <w:r>
        <w:rPr>
          <w:rFonts w:ascii="Arial" w:hAnsi="Arial" w:cs="Arial"/>
          <w:color w:val="404040"/>
        </w:rPr>
        <w:t xml:space="preserve"> </w:t>
      </w:r>
      <w:r w:rsidRPr="00DA5873">
        <w:rPr>
          <w:rFonts w:ascii="Arial" w:hAnsi="Arial" w:cs="Arial"/>
          <w:color w:val="404040"/>
        </w:rPr>
        <w:t>evaporators or cooling coils. Condensate drain systems shall be designed, constructed and installed in accordance with</w:t>
      </w:r>
      <w:r>
        <w:rPr>
          <w:rFonts w:ascii="Arial" w:hAnsi="Arial" w:cs="Arial"/>
          <w:color w:val="404040"/>
        </w:rPr>
        <w:t xml:space="preserve"> </w:t>
      </w:r>
      <w:r w:rsidRPr="00DA5873">
        <w:rPr>
          <w:rFonts w:ascii="Arial" w:hAnsi="Arial" w:cs="Arial"/>
          <w:color w:val="333333"/>
        </w:rPr>
        <w:t xml:space="preserve">Sections 307.2.1 </w:t>
      </w:r>
      <w:r w:rsidRPr="00DA5873">
        <w:rPr>
          <w:rFonts w:ascii="Arial" w:hAnsi="Arial" w:cs="Arial"/>
          <w:color w:val="404040"/>
        </w:rPr>
        <w:t>through</w:t>
      </w:r>
      <w:r>
        <w:rPr>
          <w:rFonts w:ascii="Arial" w:hAnsi="Arial" w:cs="Arial"/>
          <w:color w:val="404040"/>
        </w:rPr>
        <w:t xml:space="preserve"> </w:t>
      </w:r>
      <w:r w:rsidRPr="00DA5873">
        <w:rPr>
          <w:rFonts w:ascii="Arial" w:hAnsi="Arial" w:cs="Arial"/>
          <w:color w:val="333333"/>
        </w:rPr>
        <w:t>307.2.5</w:t>
      </w:r>
      <w:r w:rsidRPr="00DA5873">
        <w:rPr>
          <w:rFonts w:ascii="Arial" w:hAnsi="Arial" w:cs="Arial"/>
          <w:color w:val="404040"/>
        </w:rPr>
        <w:t>.</w:t>
      </w:r>
    </w:p>
    <w:p w14:paraId="1794E99D" w14:textId="77777777" w:rsidR="00DA5873" w:rsidRPr="00DA5873" w:rsidRDefault="00DA5873" w:rsidP="00DA5873">
      <w:pPr>
        <w:autoSpaceDE w:val="0"/>
        <w:autoSpaceDN w:val="0"/>
        <w:adjustRightInd w:val="0"/>
        <w:spacing w:after="0" w:line="240" w:lineRule="auto"/>
        <w:rPr>
          <w:rFonts w:ascii="Arial" w:hAnsi="Arial" w:cs="Arial"/>
          <w:color w:val="404040"/>
        </w:rPr>
      </w:pPr>
    </w:p>
    <w:p w14:paraId="27032447" w14:textId="25A415EF" w:rsidR="00DA5873" w:rsidRPr="00DA5873" w:rsidRDefault="00DA5873" w:rsidP="00FC1633">
      <w:pPr>
        <w:autoSpaceDE w:val="0"/>
        <w:autoSpaceDN w:val="0"/>
        <w:adjustRightInd w:val="0"/>
        <w:spacing w:after="0" w:line="240" w:lineRule="auto"/>
        <w:ind w:left="720"/>
        <w:rPr>
          <w:rFonts w:ascii="Arial" w:hAnsi="Arial" w:cs="Arial"/>
          <w:color w:val="404040"/>
        </w:rPr>
      </w:pPr>
      <w:r w:rsidRPr="00DA5873">
        <w:rPr>
          <w:rFonts w:ascii="Arial" w:hAnsi="Arial" w:cs="Arial"/>
          <w:b/>
          <w:bCs/>
          <w:color w:val="404040"/>
        </w:rPr>
        <w:t xml:space="preserve">Exception: </w:t>
      </w:r>
      <w:r w:rsidRPr="00DA5873">
        <w:rPr>
          <w:rFonts w:ascii="Arial" w:hAnsi="Arial" w:cs="Arial"/>
          <w:color w:val="404040"/>
        </w:rPr>
        <w:t>Evaporators and cooling coils that are designed to operate in sensible cooling only and not support</w:t>
      </w:r>
      <w:r>
        <w:rPr>
          <w:rFonts w:ascii="Arial" w:hAnsi="Arial" w:cs="Arial"/>
          <w:color w:val="404040"/>
        </w:rPr>
        <w:t xml:space="preserve"> </w:t>
      </w:r>
      <w:r w:rsidRPr="00DA5873">
        <w:rPr>
          <w:rFonts w:ascii="Arial" w:hAnsi="Arial" w:cs="Arial"/>
          <w:color w:val="404040"/>
        </w:rPr>
        <w:t>condensation shall not be required to meet the requirements of this section.</w:t>
      </w:r>
    </w:p>
    <w:p w14:paraId="2CA06BE5" w14:textId="77777777" w:rsidR="00DA5873" w:rsidRDefault="00DA5873" w:rsidP="00DA5873">
      <w:pPr>
        <w:autoSpaceDE w:val="0"/>
        <w:autoSpaceDN w:val="0"/>
        <w:adjustRightInd w:val="0"/>
        <w:spacing w:after="0" w:line="240" w:lineRule="auto"/>
        <w:rPr>
          <w:rFonts w:ascii="Arial" w:hAnsi="Arial" w:cs="Arial"/>
          <w:b/>
          <w:bCs/>
          <w:color w:val="404040"/>
        </w:rPr>
      </w:pPr>
    </w:p>
    <w:p w14:paraId="022B5D39" w14:textId="0A7052D7" w:rsidR="00DA5873" w:rsidRDefault="00DA5873" w:rsidP="00FC1633">
      <w:pPr>
        <w:autoSpaceDE w:val="0"/>
        <w:autoSpaceDN w:val="0"/>
        <w:adjustRightInd w:val="0"/>
        <w:spacing w:after="0" w:line="240" w:lineRule="auto"/>
        <w:ind w:left="720"/>
        <w:rPr>
          <w:rFonts w:ascii="Arial" w:hAnsi="Arial" w:cs="Arial"/>
          <w:color w:val="404040"/>
        </w:rPr>
      </w:pPr>
      <w:r w:rsidRPr="00DA5873">
        <w:rPr>
          <w:rFonts w:ascii="Arial" w:hAnsi="Arial" w:cs="Arial"/>
          <w:b/>
          <w:bCs/>
          <w:color w:val="404040"/>
        </w:rPr>
        <w:t xml:space="preserve">307.2.1 Condensate disposal. </w:t>
      </w:r>
      <w:r w:rsidRPr="00DA5873">
        <w:rPr>
          <w:rFonts w:ascii="Arial" w:hAnsi="Arial" w:cs="Arial"/>
          <w:color w:val="404040"/>
        </w:rPr>
        <w:t>Condensate from all cooling coils and evaporators shall be conveyed from the drain pan</w:t>
      </w:r>
      <w:r>
        <w:rPr>
          <w:rFonts w:ascii="Arial" w:hAnsi="Arial" w:cs="Arial"/>
          <w:color w:val="404040"/>
        </w:rPr>
        <w:t xml:space="preserve"> </w:t>
      </w:r>
      <w:r w:rsidRPr="00DA5873">
        <w:rPr>
          <w:rFonts w:ascii="Arial" w:hAnsi="Arial" w:cs="Arial"/>
          <w:color w:val="404040"/>
        </w:rPr>
        <w:t>outlet to an approved place of disposal. Such piping shall maintain a minimum horizontal slope in the direction of</w:t>
      </w:r>
      <w:r>
        <w:rPr>
          <w:rFonts w:ascii="Arial" w:hAnsi="Arial" w:cs="Arial"/>
          <w:color w:val="404040"/>
        </w:rPr>
        <w:t xml:space="preserve"> </w:t>
      </w:r>
      <w:r w:rsidRPr="00DA5873">
        <w:rPr>
          <w:rFonts w:ascii="Arial" w:hAnsi="Arial" w:cs="Arial"/>
          <w:color w:val="404040"/>
        </w:rPr>
        <w:t>discharge of not less than one-eighth unit vertical in 12 units horizontal (1-percent slope). Condensate shall not</w:t>
      </w:r>
      <w:r>
        <w:rPr>
          <w:rFonts w:ascii="Arial" w:hAnsi="Arial" w:cs="Arial"/>
          <w:color w:val="404040"/>
        </w:rPr>
        <w:t xml:space="preserve"> </w:t>
      </w:r>
      <w:r w:rsidRPr="00DA5873">
        <w:rPr>
          <w:rFonts w:ascii="Arial" w:hAnsi="Arial" w:cs="Arial"/>
          <w:color w:val="404040"/>
        </w:rPr>
        <w:t>discharge into a street, alley or other areas so as to cause a nuisance.</w:t>
      </w:r>
    </w:p>
    <w:p w14:paraId="1226B80F" w14:textId="77777777" w:rsidR="00DA5873" w:rsidRPr="00DA5873" w:rsidRDefault="00DA5873" w:rsidP="00DA5873">
      <w:pPr>
        <w:autoSpaceDE w:val="0"/>
        <w:autoSpaceDN w:val="0"/>
        <w:adjustRightInd w:val="0"/>
        <w:spacing w:after="0" w:line="240" w:lineRule="auto"/>
        <w:rPr>
          <w:rFonts w:ascii="Arial" w:hAnsi="Arial" w:cs="Arial"/>
          <w:color w:val="404040"/>
        </w:rPr>
      </w:pPr>
    </w:p>
    <w:p w14:paraId="2EA8F338" w14:textId="10F07827" w:rsidR="00DA5873" w:rsidRPr="006A4166" w:rsidRDefault="00DA5873" w:rsidP="00FC1633">
      <w:pPr>
        <w:autoSpaceDE w:val="0"/>
        <w:autoSpaceDN w:val="0"/>
        <w:adjustRightInd w:val="0"/>
        <w:spacing w:after="0" w:line="240" w:lineRule="auto"/>
        <w:ind w:left="1440"/>
        <w:rPr>
          <w:rFonts w:ascii="Arial" w:hAnsi="Arial" w:cs="Arial"/>
          <w:u w:val="single"/>
        </w:rPr>
      </w:pPr>
      <w:r w:rsidRPr="006A4166">
        <w:rPr>
          <w:rFonts w:ascii="Arial" w:hAnsi="Arial" w:cs="Arial"/>
          <w:b/>
          <w:bCs/>
          <w:highlight w:val="yellow"/>
          <w:u w:val="single"/>
        </w:rPr>
        <w:t xml:space="preserve">307.2.1.1 Condensate discharge. </w:t>
      </w:r>
      <w:r w:rsidRPr="006A4166">
        <w:rPr>
          <w:rFonts w:ascii="Arial" w:hAnsi="Arial" w:cs="Arial"/>
          <w:highlight w:val="yellow"/>
          <w:u w:val="single"/>
        </w:rPr>
        <w:t>Condensate drains shall not directly connect to any plumbing drain, waste or vent pipe. Condensate drains shall not discharge into a plumbing fixture other than a floor sink, floor drain, trench drain, mop sink, hub drain, standpipe, utility sink or laundry sink. Condensate drain connections to a lavatory wye branch tailpiece or to a bathtub overflow pipe shall not be considered as discharging to a plumbing fixture. Except where discharging to grade outdoors, the point of discharge of condensate drains shall be located within the same occupancy, tenant space or dwelling unit as the source of the condensate.</w:t>
      </w:r>
    </w:p>
    <w:p w14:paraId="743E248A" w14:textId="77777777" w:rsidR="00DA5873" w:rsidRPr="00DA5873" w:rsidRDefault="00DA5873" w:rsidP="00DA5873">
      <w:pPr>
        <w:autoSpaceDE w:val="0"/>
        <w:autoSpaceDN w:val="0"/>
        <w:adjustRightInd w:val="0"/>
        <w:spacing w:after="0" w:line="240" w:lineRule="auto"/>
        <w:rPr>
          <w:rFonts w:ascii="Arial" w:hAnsi="Arial" w:cs="Arial"/>
          <w:color w:val="5959F1"/>
        </w:rPr>
      </w:pPr>
    </w:p>
    <w:p w14:paraId="458C1DBE" w14:textId="365AD075" w:rsidR="00DA5873" w:rsidRDefault="00DA5873" w:rsidP="00DA5873">
      <w:pPr>
        <w:autoSpaceDE w:val="0"/>
        <w:autoSpaceDN w:val="0"/>
        <w:adjustRightInd w:val="0"/>
        <w:spacing w:after="0" w:line="240" w:lineRule="auto"/>
        <w:rPr>
          <w:rFonts w:ascii="Arial" w:hAnsi="Arial" w:cs="Arial"/>
          <w:color w:val="404040"/>
        </w:rPr>
      </w:pPr>
    </w:p>
    <w:p w14:paraId="54FBDDE3" w14:textId="5D7C2EF2" w:rsidR="006A4166" w:rsidRDefault="006A4166" w:rsidP="00DA5873">
      <w:pPr>
        <w:autoSpaceDE w:val="0"/>
        <w:autoSpaceDN w:val="0"/>
        <w:adjustRightInd w:val="0"/>
        <w:spacing w:after="0" w:line="240" w:lineRule="auto"/>
        <w:rPr>
          <w:rFonts w:ascii="Arial" w:hAnsi="Arial" w:cs="Arial"/>
          <w:color w:val="404040"/>
        </w:rPr>
      </w:pPr>
    </w:p>
    <w:p w14:paraId="0021DFD2" w14:textId="2E942FF7" w:rsidR="006A4166" w:rsidRDefault="006A4166" w:rsidP="00DA5873">
      <w:pPr>
        <w:autoSpaceDE w:val="0"/>
        <w:autoSpaceDN w:val="0"/>
        <w:adjustRightInd w:val="0"/>
        <w:spacing w:after="0" w:line="240" w:lineRule="auto"/>
        <w:rPr>
          <w:rFonts w:ascii="Arial" w:hAnsi="Arial" w:cs="Arial"/>
          <w:color w:val="404040"/>
        </w:rPr>
      </w:pPr>
    </w:p>
    <w:p w14:paraId="0600E4D0" w14:textId="6B56A566" w:rsidR="006A4166" w:rsidRDefault="006A4166" w:rsidP="00DA5873">
      <w:pPr>
        <w:autoSpaceDE w:val="0"/>
        <w:autoSpaceDN w:val="0"/>
        <w:adjustRightInd w:val="0"/>
        <w:spacing w:after="0" w:line="240" w:lineRule="auto"/>
        <w:rPr>
          <w:rFonts w:ascii="Arial" w:hAnsi="Arial" w:cs="Arial"/>
          <w:color w:val="404040"/>
        </w:rPr>
      </w:pPr>
    </w:p>
    <w:p w14:paraId="76142FD7" w14:textId="7F7C399F" w:rsidR="006A4166" w:rsidRDefault="006A4166" w:rsidP="00DA5873">
      <w:pPr>
        <w:autoSpaceDE w:val="0"/>
        <w:autoSpaceDN w:val="0"/>
        <w:adjustRightInd w:val="0"/>
        <w:spacing w:after="0" w:line="240" w:lineRule="auto"/>
        <w:rPr>
          <w:rFonts w:ascii="Arial" w:hAnsi="Arial" w:cs="Arial"/>
          <w:color w:val="404040"/>
        </w:rPr>
      </w:pPr>
    </w:p>
    <w:p w14:paraId="5BBB85F7" w14:textId="440F42A6" w:rsidR="006A4166" w:rsidRDefault="006A4166" w:rsidP="00DA5873">
      <w:pPr>
        <w:autoSpaceDE w:val="0"/>
        <w:autoSpaceDN w:val="0"/>
        <w:adjustRightInd w:val="0"/>
        <w:spacing w:after="0" w:line="240" w:lineRule="auto"/>
        <w:rPr>
          <w:rFonts w:ascii="Arial" w:hAnsi="Arial" w:cs="Arial"/>
          <w:color w:val="404040"/>
        </w:rPr>
      </w:pPr>
    </w:p>
    <w:p w14:paraId="187CC60E" w14:textId="05C6C235" w:rsidR="006A4166" w:rsidRDefault="006A4166" w:rsidP="00DA5873">
      <w:pPr>
        <w:autoSpaceDE w:val="0"/>
        <w:autoSpaceDN w:val="0"/>
        <w:adjustRightInd w:val="0"/>
        <w:spacing w:after="0" w:line="240" w:lineRule="auto"/>
        <w:rPr>
          <w:rFonts w:ascii="Arial" w:hAnsi="Arial" w:cs="Arial"/>
          <w:color w:val="404040"/>
        </w:rPr>
      </w:pPr>
    </w:p>
    <w:p w14:paraId="4D5AC157" w14:textId="2D0521BC" w:rsidR="00DA5873" w:rsidRDefault="00DA5873" w:rsidP="00DA5873">
      <w:pPr>
        <w:autoSpaceDE w:val="0"/>
        <w:autoSpaceDN w:val="0"/>
        <w:adjustRightInd w:val="0"/>
        <w:spacing w:after="0" w:line="240" w:lineRule="auto"/>
        <w:rPr>
          <w:rFonts w:ascii="Arial" w:hAnsi="Arial" w:cs="Arial"/>
          <w:color w:val="404040"/>
        </w:rPr>
      </w:pPr>
    </w:p>
    <w:p w14:paraId="38EBF979" w14:textId="77777777" w:rsidR="00FC1633" w:rsidRPr="00DA5873" w:rsidRDefault="00FC1633" w:rsidP="00DA5873">
      <w:pPr>
        <w:autoSpaceDE w:val="0"/>
        <w:autoSpaceDN w:val="0"/>
        <w:adjustRightInd w:val="0"/>
        <w:spacing w:after="0" w:line="240" w:lineRule="auto"/>
        <w:rPr>
          <w:rFonts w:ascii="Arial" w:hAnsi="Arial" w:cs="Arial"/>
          <w:color w:val="404040"/>
        </w:rPr>
      </w:pPr>
    </w:p>
    <w:p w14:paraId="4B2E306F" w14:textId="095A87B6" w:rsidR="00AD700D" w:rsidRPr="00DA5873" w:rsidRDefault="00286163" w:rsidP="00286163">
      <w:pPr>
        <w:pStyle w:val="NoSpacing"/>
        <w:jc w:val="center"/>
        <w:rPr>
          <w:rFonts w:ascii="Arial" w:hAnsi="Arial" w:cs="Arial"/>
          <w:b/>
          <w:bCs/>
        </w:rPr>
      </w:pPr>
      <w:r w:rsidRPr="00DA5873">
        <w:rPr>
          <w:rFonts w:ascii="Arial" w:hAnsi="Arial" w:cs="Arial"/>
          <w:b/>
          <w:bCs/>
        </w:rPr>
        <w:lastRenderedPageBreak/>
        <w:t>CHAPTER 4 VENTILATION</w:t>
      </w:r>
    </w:p>
    <w:p w14:paraId="7F9EEC0B" w14:textId="77777777" w:rsidR="00286163" w:rsidRPr="00286163" w:rsidRDefault="00286163" w:rsidP="00286163">
      <w:pPr>
        <w:pStyle w:val="NoSpacing"/>
        <w:rPr>
          <w:rFonts w:ascii="Arial" w:hAnsi="Arial" w:cs="Arial"/>
          <w:b/>
          <w:bCs/>
        </w:rPr>
      </w:pPr>
    </w:p>
    <w:p w14:paraId="616D6641" w14:textId="4C58A42B" w:rsidR="00286163" w:rsidRPr="00286163" w:rsidRDefault="00286163" w:rsidP="00286163">
      <w:pPr>
        <w:pStyle w:val="NoSpacing"/>
        <w:jc w:val="center"/>
        <w:rPr>
          <w:rFonts w:ascii="Arial" w:hAnsi="Arial" w:cs="Arial"/>
          <w:b/>
          <w:bCs/>
        </w:rPr>
      </w:pPr>
      <w:r w:rsidRPr="00286163">
        <w:rPr>
          <w:rFonts w:ascii="Arial" w:hAnsi="Arial" w:cs="Arial"/>
          <w:b/>
          <w:bCs/>
        </w:rPr>
        <w:t>SECTION 403</w:t>
      </w:r>
    </w:p>
    <w:p w14:paraId="457A7DB7" w14:textId="2EE98B86" w:rsidR="00AD700D" w:rsidRPr="00286163" w:rsidRDefault="00286163" w:rsidP="00286163">
      <w:pPr>
        <w:pStyle w:val="NoSpacing"/>
        <w:jc w:val="center"/>
        <w:rPr>
          <w:rFonts w:ascii="Arial" w:hAnsi="Arial" w:cs="Arial"/>
          <w:b/>
          <w:bCs/>
        </w:rPr>
      </w:pPr>
      <w:r w:rsidRPr="00286163">
        <w:rPr>
          <w:rFonts w:ascii="Arial" w:hAnsi="Arial" w:cs="Arial"/>
          <w:b/>
          <w:bCs/>
        </w:rPr>
        <w:t>MECHANICAL VENTILATION</w:t>
      </w:r>
    </w:p>
    <w:p w14:paraId="509A5684" w14:textId="4BF5E0B1" w:rsidR="00286163" w:rsidRPr="00286163" w:rsidRDefault="00286163" w:rsidP="00286163">
      <w:pPr>
        <w:pStyle w:val="NoSpacing"/>
        <w:rPr>
          <w:rFonts w:ascii="Arial" w:hAnsi="Arial" w:cs="Arial"/>
          <w:b/>
          <w:bCs/>
        </w:rPr>
      </w:pPr>
    </w:p>
    <w:p w14:paraId="5DDB5E49" w14:textId="5D8033BD" w:rsidR="00286163" w:rsidRPr="00286163" w:rsidRDefault="00286163" w:rsidP="00286163">
      <w:pPr>
        <w:autoSpaceDE w:val="0"/>
        <w:autoSpaceDN w:val="0"/>
        <w:adjustRightInd w:val="0"/>
        <w:spacing w:after="0" w:line="240" w:lineRule="auto"/>
        <w:rPr>
          <w:rFonts w:ascii="Arial" w:hAnsi="Arial" w:cs="Arial"/>
        </w:rPr>
      </w:pPr>
      <w:r w:rsidRPr="00286163">
        <w:rPr>
          <w:rFonts w:ascii="Arial" w:hAnsi="Arial" w:cs="Arial"/>
          <w:b/>
          <w:bCs/>
        </w:rPr>
        <w:t xml:space="preserve">403.1 Ventilation system. </w:t>
      </w:r>
      <w:r w:rsidRPr="00286163">
        <w:rPr>
          <w:rFonts w:ascii="Arial" w:hAnsi="Arial" w:cs="Arial"/>
        </w:rPr>
        <w:t xml:space="preserve">Mechanical ventilation shall be provided by a method of supply air and return or exhaust air except that mechanical ventilation air requirements for Group R-2, R-3 and R-4 occupancies </w:t>
      </w:r>
      <w:r w:rsidRPr="00DA5873">
        <w:rPr>
          <w:rFonts w:ascii="Arial" w:hAnsi="Arial" w:cs="Arial"/>
          <w:strike/>
          <w:highlight w:val="yellow"/>
        </w:rPr>
        <w:t>three stories and less in height above grade plane</w:t>
      </w:r>
      <w:r w:rsidRPr="00286163">
        <w:rPr>
          <w:rFonts w:ascii="Arial" w:hAnsi="Arial" w:cs="Arial"/>
        </w:rPr>
        <w:t xml:space="preserve"> shall be provided by an exhaust system, supply system or combination thereof. The amount of supply air shall be approximately equal to the amount of return and exhaust air . The system shall not be prohibited from producing negative or positive pressure. The system to convey ventilation air shall be designed and installed in accordance with Chapter 6.</w:t>
      </w:r>
    </w:p>
    <w:p w14:paraId="1A4DC81C" w14:textId="77777777" w:rsidR="00286163" w:rsidRPr="00286163" w:rsidRDefault="00286163" w:rsidP="00286163">
      <w:pPr>
        <w:autoSpaceDE w:val="0"/>
        <w:autoSpaceDN w:val="0"/>
        <w:adjustRightInd w:val="0"/>
        <w:spacing w:after="0" w:line="240" w:lineRule="auto"/>
        <w:rPr>
          <w:rFonts w:ascii="Arial" w:hAnsi="Arial" w:cs="Arial"/>
        </w:rPr>
      </w:pPr>
    </w:p>
    <w:p w14:paraId="43BCF84D" w14:textId="35028F12" w:rsidR="00286163" w:rsidRPr="00286163" w:rsidRDefault="00286163" w:rsidP="00286163">
      <w:pPr>
        <w:autoSpaceDE w:val="0"/>
        <w:autoSpaceDN w:val="0"/>
        <w:adjustRightInd w:val="0"/>
        <w:spacing w:after="0" w:line="240" w:lineRule="auto"/>
        <w:rPr>
          <w:rFonts w:ascii="Arial" w:hAnsi="Arial" w:cs="Arial"/>
        </w:rPr>
      </w:pPr>
      <w:r w:rsidRPr="00286163">
        <w:rPr>
          <w:rFonts w:ascii="Arial" w:hAnsi="Arial" w:cs="Arial"/>
          <w:b/>
          <w:bCs/>
        </w:rPr>
        <w:t xml:space="preserve">403.2 Outdoor air required. </w:t>
      </w:r>
      <w:r w:rsidRPr="00286163">
        <w:rPr>
          <w:rFonts w:ascii="Arial" w:hAnsi="Arial" w:cs="Arial"/>
        </w:rPr>
        <w:t>The minimum outdoor airflow rate shall be determined in accordance with Section 403.3.</w:t>
      </w:r>
    </w:p>
    <w:p w14:paraId="3E378885" w14:textId="77777777" w:rsidR="00286163" w:rsidRPr="00286163" w:rsidRDefault="00286163" w:rsidP="00286163">
      <w:pPr>
        <w:autoSpaceDE w:val="0"/>
        <w:autoSpaceDN w:val="0"/>
        <w:adjustRightInd w:val="0"/>
        <w:spacing w:after="0" w:line="240" w:lineRule="auto"/>
        <w:rPr>
          <w:rFonts w:ascii="Arial" w:hAnsi="Arial" w:cs="Arial"/>
        </w:rPr>
      </w:pPr>
    </w:p>
    <w:p w14:paraId="0A62BAED" w14:textId="4ED07EBE" w:rsidR="00286163" w:rsidRPr="00286163" w:rsidRDefault="00286163" w:rsidP="00286163">
      <w:pPr>
        <w:autoSpaceDE w:val="0"/>
        <w:autoSpaceDN w:val="0"/>
        <w:adjustRightInd w:val="0"/>
        <w:spacing w:after="0" w:line="240" w:lineRule="auto"/>
        <w:rPr>
          <w:rFonts w:ascii="Arial" w:hAnsi="Arial" w:cs="Arial"/>
        </w:rPr>
      </w:pPr>
      <w:r w:rsidRPr="00286163">
        <w:rPr>
          <w:rFonts w:ascii="Arial" w:hAnsi="Arial" w:cs="Arial"/>
          <w:b/>
          <w:bCs/>
        </w:rPr>
        <w:t xml:space="preserve">Exception: </w:t>
      </w:r>
      <w:r w:rsidRPr="00286163">
        <w:rPr>
          <w:rFonts w:ascii="Arial" w:hAnsi="Arial" w:cs="Arial"/>
        </w:rPr>
        <w:t>Where the registered design professional demonstrates that an engineered ventilation system design will prevent the maximum concentration of contaminants from exceeding that obtainable by the rate of outdoor air ventilation determined in accordance with Section 403.3, the minimum required rate of outdoor air shall be reduced in accordance with such engineered system design.</w:t>
      </w:r>
    </w:p>
    <w:p w14:paraId="6FB61E2F" w14:textId="77777777" w:rsidR="00286163" w:rsidRPr="00286163" w:rsidRDefault="00286163" w:rsidP="00286163">
      <w:pPr>
        <w:autoSpaceDE w:val="0"/>
        <w:autoSpaceDN w:val="0"/>
        <w:adjustRightInd w:val="0"/>
        <w:spacing w:after="0" w:line="240" w:lineRule="auto"/>
        <w:rPr>
          <w:rFonts w:ascii="Arial" w:hAnsi="Arial" w:cs="Arial"/>
          <w:b/>
          <w:bCs/>
        </w:rPr>
      </w:pPr>
    </w:p>
    <w:p w14:paraId="3519E2CD" w14:textId="67337084" w:rsidR="00286163" w:rsidRPr="00286163" w:rsidRDefault="00286163" w:rsidP="00286163">
      <w:pPr>
        <w:autoSpaceDE w:val="0"/>
        <w:autoSpaceDN w:val="0"/>
        <w:adjustRightInd w:val="0"/>
        <w:spacing w:after="0" w:line="240" w:lineRule="auto"/>
        <w:rPr>
          <w:rFonts w:ascii="Arial" w:hAnsi="Arial" w:cs="Arial"/>
        </w:rPr>
      </w:pPr>
      <w:r w:rsidRPr="00286163">
        <w:rPr>
          <w:rFonts w:ascii="Arial" w:hAnsi="Arial" w:cs="Arial"/>
          <w:b/>
          <w:bCs/>
        </w:rPr>
        <w:t xml:space="preserve">403.2.1 Recirculation of air. </w:t>
      </w:r>
      <w:r w:rsidRPr="00286163">
        <w:rPr>
          <w:rFonts w:ascii="Arial" w:hAnsi="Arial" w:cs="Arial"/>
        </w:rPr>
        <w:t>The outdoor air required by Section 403.3 shall not be recirculated. Air in excess of that required by Section 403.3 shall not be prohibited from being recirculated as a component of supply air to building spaces, except that:</w:t>
      </w:r>
    </w:p>
    <w:p w14:paraId="3B705CE2" w14:textId="77777777" w:rsidR="00286163" w:rsidRPr="00286163" w:rsidRDefault="00286163" w:rsidP="00286163">
      <w:pPr>
        <w:autoSpaceDE w:val="0"/>
        <w:autoSpaceDN w:val="0"/>
        <w:adjustRightInd w:val="0"/>
        <w:spacing w:after="0" w:line="240" w:lineRule="auto"/>
        <w:rPr>
          <w:rFonts w:ascii="Arial" w:hAnsi="Arial" w:cs="Arial"/>
        </w:rPr>
      </w:pPr>
    </w:p>
    <w:p w14:paraId="79584834" w14:textId="02FFC7B4" w:rsidR="00286163" w:rsidRDefault="00286163" w:rsidP="00286163">
      <w:pPr>
        <w:pStyle w:val="ListParagraph"/>
        <w:numPr>
          <w:ilvl w:val="0"/>
          <w:numId w:val="2"/>
        </w:numPr>
        <w:autoSpaceDE w:val="0"/>
        <w:autoSpaceDN w:val="0"/>
        <w:adjustRightInd w:val="0"/>
        <w:spacing w:after="0" w:line="240" w:lineRule="auto"/>
        <w:rPr>
          <w:rFonts w:ascii="Arial" w:hAnsi="Arial" w:cs="Arial"/>
        </w:rPr>
      </w:pPr>
      <w:r w:rsidRPr="00286163">
        <w:rPr>
          <w:rFonts w:ascii="Arial" w:hAnsi="Arial" w:cs="Arial"/>
        </w:rPr>
        <w:t>Ventilation air shall not be recirculated from one dwelling to another or to dissimilar occupancies.</w:t>
      </w:r>
    </w:p>
    <w:p w14:paraId="299CF0E6" w14:textId="77777777" w:rsidR="00286163" w:rsidRPr="00286163" w:rsidRDefault="00286163" w:rsidP="00286163">
      <w:pPr>
        <w:pStyle w:val="ListParagraph"/>
        <w:autoSpaceDE w:val="0"/>
        <w:autoSpaceDN w:val="0"/>
        <w:adjustRightInd w:val="0"/>
        <w:spacing w:after="0" w:line="240" w:lineRule="auto"/>
        <w:rPr>
          <w:rFonts w:ascii="Arial" w:hAnsi="Arial" w:cs="Arial"/>
        </w:rPr>
      </w:pPr>
    </w:p>
    <w:p w14:paraId="5D8C1506" w14:textId="04D27D5B" w:rsidR="00286163" w:rsidRPr="000C7E41" w:rsidRDefault="00286163" w:rsidP="00286163">
      <w:pPr>
        <w:pStyle w:val="ListParagraph"/>
        <w:numPr>
          <w:ilvl w:val="0"/>
          <w:numId w:val="2"/>
        </w:numPr>
        <w:autoSpaceDE w:val="0"/>
        <w:autoSpaceDN w:val="0"/>
        <w:adjustRightInd w:val="0"/>
        <w:spacing w:after="0" w:line="240" w:lineRule="auto"/>
        <w:rPr>
          <w:rFonts w:ascii="Arial" w:hAnsi="Arial" w:cs="Arial"/>
          <w:highlight w:val="yellow"/>
        </w:rPr>
      </w:pPr>
      <w:r w:rsidRPr="00286163">
        <w:rPr>
          <w:rFonts w:ascii="Arial" w:hAnsi="Arial" w:cs="Arial"/>
        </w:rPr>
        <w:t xml:space="preserve">Supply air to a swimming pool and associated deck areas shall not be recirculated unless such air is dehumidified to maintain the relative humidity of the area at 60 percent or less. Air from this area shall not be recirculated to other spaces where more than 10 percent of the resulting supply airstream consists of air recirculated from these spaces. </w:t>
      </w:r>
      <w:r w:rsidRPr="000C7E41">
        <w:rPr>
          <w:rFonts w:ascii="Arial" w:hAnsi="Arial" w:cs="Arial"/>
          <w:highlight w:val="yellow"/>
          <w:u w:val="single"/>
        </w:rPr>
        <w:t>The design and installation of dehumidification systems shall comply with ANSI/ACCA 10 Manual SPS.</w:t>
      </w:r>
    </w:p>
    <w:p w14:paraId="1A1FAF5A" w14:textId="77777777" w:rsidR="00286163" w:rsidRPr="00286163" w:rsidRDefault="00286163" w:rsidP="00286163">
      <w:pPr>
        <w:autoSpaceDE w:val="0"/>
        <w:autoSpaceDN w:val="0"/>
        <w:adjustRightInd w:val="0"/>
        <w:spacing w:after="0" w:line="240" w:lineRule="auto"/>
        <w:rPr>
          <w:rFonts w:ascii="Arial" w:hAnsi="Arial" w:cs="Arial"/>
        </w:rPr>
      </w:pPr>
    </w:p>
    <w:p w14:paraId="42A50391" w14:textId="3B16317F" w:rsidR="00286163" w:rsidRDefault="00286163" w:rsidP="00286163">
      <w:pPr>
        <w:pStyle w:val="ListParagraph"/>
        <w:numPr>
          <w:ilvl w:val="0"/>
          <w:numId w:val="2"/>
        </w:numPr>
        <w:autoSpaceDE w:val="0"/>
        <w:autoSpaceDN w:val="0"/>
        <w:adjustRightInd w:val="0"/>
        <w:spacing w:after="0" w:line="240" w:lineRule="auto"/>
        <w:rPr>
          <w:rFonts w:ascii="Arial" w:hAnsi="Arial" w:cs="Arial"/>
        </w:rPr>
      </w:pPr>
      <w:r w:rsidRPr="00286163">
        <w:rPr>
          <w:rFonts w:ascii="Arial" w:hAnsi="Arial" w:cs="Arial"/>
        </w:rPr>
        <w:t>Where mechanical exhaust is required by Note b in Table 403.3.1.1, recirculation of air from such spaces shall be prohibited. Recirculation of air that is contained completely within such spaces shall not be prohibited.  Where recirculation of air is prohibited, all air supplied to such spaces shall be exhausted, including any air in excess of that required by Table 403.3.1.1.</w:t>
      </w:r>
    </w:p>
    <w:p w14:paraId="5D75B7E4" w14:textId="77777777" w:rsidR="00286163" w:rsidRPr="00286163" w:rsidRDefault="00286163" w:rsidP="00286163">
      <w:pPr>
        <w:autoSpaceDE w:val="0"/>
        <w:autoSpaceDN w:val="0"/>
        <w:adjustRightInd w:val="0"/>
        <w:spacing w:after="0" w:line="240" w:lineRule="auto"/>
        <w:rPr>
          <w:rFonts w:ascii="Arial" w:hAnsi="Arial" w:cs="Arial"/>
        </w:rPr>
      </w:pPr>
    </w:p>
    <w:p w14:paraId="32B9BEDE" w14:textId="47CF9E7C" w:rsidR="00286163" w:rsidRPr="00286163" w:rsidRDefault="00286163" w:rsidP="00286163">
      <w:pPr>
        <w:pStyle w:val="ListParagraph"/>
        <w:numPr>
          <w:ilvl w:val="0"/>
          <w:numId w:val="2"/>
        </w:numPr>
        <w:autoSpaceDE w:val="0"/>
        <w:autoSpaceDN w:val="0"/>
        <w:adjustRightInd w:val="0"/>
        <w:spacing w:after="0" w:line="240" w:lineRule="auto"/>
        <w:rPr>
          <w:rFonts w:ascii="Arial" w:hAnsi="Arial" w:cs="Arial"/>
        </w:rPr>
      </w:pPr>
      <w:r w:rsidRPr="00286163">
        <w:rPr>
          <w:rFonts w:ascii="Arial" w:hAnsi="Arial" w:cs="Arial"/>
        </w:rPr>
        <w:t>Where mechanical exhaust is required by Note g in Table 403.3.1.1, mechanical exhaust is required and recirculation from such spaces is prohibited where more than 10 percent of the resulting supply airstream consists of air recirculated from these spaces. Recirculation of air that is contained completely within such spaces shall not be prohibited.</w:t>
      </w:r>
    </w:p>
    <w:p w14:paraId="7CACB3C2" w14:textId="4FCE5812" w:rsidR="00286163" w:rsidRDefault="00286163" w:rsidP="00286163">
      <w:pPr>
        <w:pStyle w:val="NoSpacing"/>
        <w:rPr>
          <w:rFonts w:ascii="Arial" w:hAnsi="Arial" w:cs="Arial"/>
        </w:rPr>
      </w:pPr>
    </w:p>
    <w:p w14:paraId="3A157E76" w14:textId="65A13920" w:rsidR="00FC1633" w:rsidRDefault="00FC1633" w:rsidP="00286163">
      <w:pPr>
        <w:pStyle w:val="NoSpacing"/>
        <w:rPr>
          <w:rFonts w:ascii="Arial" w:hAnsi="Arial" w:cs="Arial"/>
        </w:rPr>
      </w:pPr>
    </w:p>
    <w:p w14:paraId="75196CAB" w14:textId="6B6AD979" w:rsidR="00FC1633" w:rsidRDefault="00FC1633" w:rsidP="00286163">
      <w:pPr>
        <w:pStyle w:val="NoSpacing"/>
        <w:rPr>
          <w:rFonts w:ascii="Arial" w:hAnsi="Arial" w:cs="Arial"/>
        </w:rPr>
      </w:pPr>
    </w:p>
    <w:p w14:paraId="7D25F2CF" w14:textId="33E0F925" w:rsidR="00FC1633" w:rsidRDefault="00FC1633" w:rsidP="00286163">
      <w:pPr>
        <w:pStyle w:val="NoSpacing"/>
        <w:rPr>
          <w:rFonts w:ascii="Arial" w:hAnsi="Arial" w:cs="Arial"/>
        </w:rPr>
      </w:pPr>
    </w:p>
    <w:p w14:paraId="58C2C35A" w14:textId="42CD3567" w:rsidR="00FC1633" w:rsidRDefault="00FC1633" w:rsidP="00286163">
      <w:pPr>
        <w:pStyle w:val="NoSpacing"/>
        <w:rPr>
          <w:rFonts w:ascii="Arial" w:hAnsi="Arial" w:cs="Arial"/>
        </w:rPr>
      </w:pPr>
    </w:p>
    <w:p w14:paraId="558684DC" w14:textId="24A3E0F6" w:rsidR="00FC1633" w:rsidRDefault="00FC1633" w:rsidP="00286163">
      <w:pPr>
        <w:pStyle w:val="NoSpacing"/>
        <w:rPr>
          <w:rFonts w:ascii="Arial" w:hAnsi="Arial" w:cs="Arial"/>
        </w:rPr>
      </w:pPr>
    </w:p>
    <w:p w14:paraId="3DFA0C91" w14:textId="77777777" w:rsidR="00FC1633" w:rsidRPr="00286163" w:rsidRDefault="00FC1633" w:rsidP="00286163">
      <w:pPr>
        <w:pStyle w:val="NoSpacing"/>
        <w:rPr>
          <w:rFonts w:ascii="Arial" w:hAnsi="Arial" w:cs="Arial"/>
        </w:rPr>
      </w:pPr>
    </w:p>
    <w:p w14:paraId="374D688D" w14:textId="0735ADE6" w:rsidR="00AD700D" w:rsidRPr="00AD700D" w:rsidRDefault="00AD700D" w:rsidP="00286163">
      <w:pPr>
        <w:pStyle w:val="NoSpacing"/>
        <w:jc w:val="center"/>
        <w:rPr>
          <w:rFonts w:ascii="Arial" w:hAnsi="Arial" w:cs="Arial"/>
          <w:b/>
          <w:bCs/>
        </w:rPr>
      </w:pPr>
      <w:r w:rsidRPr="00AD700D">
        <w:rPr>
          <w:rFonts w:ascii="Arial" w:hAnsi="Arial" w:cs="Arial"/>
          <w:b/>
          <w:bCs/>
        </w:rPr>
        <w:lastRenderedPageBreak/>
        <w:t>CHAPTER 6 DUCT SYSTEMS</w:t>
      </w:r>
    </w:p>
    <w:p w14:paraId="315D10EB" w14:textId="5A5EE255" w:rsidR="00AD700D" w:rsidRPr="00AD700D" w:rsidRDefault="00AD700D" w:rsidP="00AD700D">
      <w:pPr>
        <w:pStyle w:val="NoSpacing"/>
        <w:rPr>
          <w:rFonts w:ascii="Arial" w:hAnsi="Arial" w:cs="Arial"/>
          <w:b/>
          <w:bCs/>
        </w:rPr>
      </w:pPr>
    </w:p>
    <w:p w14:paraId="555828D6" w14:textId="77777777" w:rsidR="00AD700D" w:rsidRPr="00AD700D" w:rsidRDefault="00AD700D" w:rsidP="00AD700D">
      <w:pPr>
        <w:autoSpaceDE w:val="0"/>
        <w:autoSpaceDN w:val="0"/>
        <w:adjustRightInd w:val="0"/>
        <w:spacing w:after="0" w:line="240" w:lineRule="auto"/>
        <w:jc w:val="center"/>
        <w:rPr>
          <w:rFonts w:ascii="Arial" w:hAnsi="Arial" w:cs="Arial"/>
          <w:b/>
          <w:bCs/>
          <w:color w:val="404040"/>
        </w:rPr>
      </w:pPr>
      <w:r w:rsidRPr="00AD700D">
        <w:rPr>
          <w:rFonts w:ascii="Arial" w:hAnsi="Arial" w:cs="Arial"/>
          <w:b/>
          <w:bCs/>
          <w:color w:val="404040"/>
        </w:rPr>
        <w:t>SECTION 604</w:t>
      </w:r>
    </w:p>
    <w:p w14:paraId="051DC45A" w14:textId="14F36E5B" w:rsidR="00AD700D" w:rsidRPr="00AD700D" w:rsidRDefault="00AD700D" w:rsidP="00AD700D">
      <w:pPr>
        <w:pStyle w:val="NoSpacing"/>
        <w:jc w:val="center"/>
        <w:rPr>
          <w:rFonts w:ascii="Arial" w:hAnsi="Arial" w:cs="Arial"/>
          <w:b/>
          <w:bCs/>
          <w:color w:val="404040"/>
        </w:rPr>
      </w:pPr>
      <w:r w:rsidRPr="00AD700D">
        <w:rPr>
          <w:rFonts w:ascii="Arial" w:hAnsi="Arial" w:cs="Arial"/>
          <w:b/>
          <w:bCs/>
          <w:color w:val="404040"/>
        </w:rPr>
        <w:t>INSULATION</w:t>
      </w:r>
    </w:p>
    <w:p w14:paraId="59DD572C" w14:textId="1B662314" w:rsidR="00AD700D" w:rsidRPr="00AD700D" w:rsidRDefault="00AD700D" w:rsidP="00AD700D">
      <w:pPr>
        <w:pStyle w:val="NoSpacing"/>
        <w:rPr>
          <w:rFonts w:ascii="Arial" w:hAnsi="Arial" w:cs="Arial"/>
          <w:b/>
          <w:bCs/>
          <w:color w:val="404040"/>
        </w:rPr>
      </w:pPr>
    </w:p>
    <w:p w14:paraId="0EC14AF5" w14:textId="5C53CE5D" w:rsidR="00AD700D" w:rsidRPr="00AD700D" w:rsidRDefault="00AD700D" w:rsidP="00AD700D">
      <w:pPr>
        <w:autoSpaceDE w:val="0"/>
        <w:autoSpaceDN w:val="0"/>
        <w:adjustRightInd w:val="0"/>
        <w:spacing w:after="0" w:line="240" w:lineRule="auto"/>
        <w:rPr>
          <w:rFonts w:ascii="Arial" w:hAnsi="Arial" w:cs="Arial"/>
        </w:rPr>
      </w:pPr>
      <w:r w:rsidRPr="00AD700D">
        <w:rPr>
          <w:rFonts w:ascii="Arial" w:hAnsi="Arial" w:cs="Arial"/>
          <w:b/>
          <w:bCs/>
        </w:rPr>
        <w:t xml:space="preserve">604.3 Coverings and linings. </w:t>
      </w:r>
      <w:r w:rsidRPr="00AD700D">
        <w:rPr>
          <w:rFonts w:ascii="Arial" w:hAnsi="Arial" w:cs="Arial"/>
          <w:strike/>
        </w:rPr>
        <w:t xml:space="preserve">Coverings </w:t>
      </w:r>
      <w:r w:rsidRPr="00DA5873">
        <w:rPr>
          <w:rFonts w:ascii="Arial" w:hAnsi="Arial" w:cs="Arial"/>
          <w:highlight w:val="yellow"/>
          <w:u w:val="single"/>
        </w:rPr>
        <w:t>Duct coverings</w:t>
      </w:r>
      <w:r w:rsidRPr="00AD700D">
        <w:rPr>
          <w:rFonts w:ascii="Arial" w:hAnsi="Arial" w:cs="Arial"/>
        </w:rPr>
        <w:t xml:space="preserve"> and linings, including adhesives where used, shall have a flame spread index not more than 25 and a smoke-developed index not more than 50, when tested in accordance with ASTM E84 or UL 723, using the specimen preparation and mounting procedures of ASTM E2231. Duct coverings and linings shall not flame, glow, smolder or smoke when tested in accordance with ASTM C411 at the temperature to which they are exposed in service.</w:t>
      </w:r>
      <w:r w:rsidR="0084583B">
        <w:rPr>
          <w:rFonts w:ascii="Arial" w:hAnsi="Arial" w:cs="Arial"/>
        </w:rPr>
        <w:t xml:space="preserve">  </w:t>
      </w:r>
      <w:r w:rsidRPr="00AD700D">
        <w:rPr>
          <w:rFonts w:ascii="Arial" w:hAnsi="Arial" w:cs="Arial"/>
        </w:rPr>
        <w:t>The test temperature shall not fall below 250°F (121°C).</w:t>
      </w:r>
      <w:r w:rsidR="0084583B">
        <w:rPr>
          <w:rFonts w:ascii="Arial" w:hAnsi="Arial" w:cs="Arial"/>
        </w:rPr>
        <w:t xml:space="preserve">  </w:t>
      </w:r>
      <w:r w:rsidRPr="00AD700D">
        <w:rPr>
          <w:rFonts w:ascii="Arial" w:hAnsi="Arial" w:cs="Arial"/>
        </w:rPr>
        <w:t>Coverings and linings shall be listed and labeled.</w:t>
      </w:r>
    </w:p>
    <w:p w14:paraId="43B700B1" w14:textId="77777777" w:rsidR="00AD700D" w:rsidRPr="00AD700D" w:rsidRDefault="00AD700D" w:rsidP="00AD700D">
      <w:pPr>
        <w:autoSpaceDE w:val="0"/>
        <w:autoSpaceDN w:val="0"/>
        <w:adjustRightInd w:val="0"/>
        <w:spacing w:after="0" w:line="240" w:lineRule="auto"/>
        <w:rPr>
          <w:rFonts w:ascii="Arial" w:hAnsi="Arial" w:cs="Arial"/>
        </w:rPr>
      </w:pPr>
    </w:p>
    <w:p w14:paraId="5036E7BC" w14:textId="36604A8F" w:rsidR="00AD700D" w:rsidRPr="00DA5873" w:rsidRDefault="00AD700D" w:rsidP="00AD700D">
      <w:pPr>
        <w:autoSpaceDE w:val="0"/>
        <w:autoSpaceDN w:val="0"/>
        <w:adjustRightInd w:val="0"/>
        <w:spacing w:after="0" w:line="240" w:lineRule="auto"/>
        <w:rPr>
          <w:rFonts w:ascii="Arial" w:hAnsi="Arial" w:cs="Arial"/>
          <w:highlight w:val="yellow"/>
          <w:u w:val="single"/>
        </w:rPr>
      </w:pPr>
      <w:r w:rsidRPr="00DA5873">
        <w:rPr>
          <w:rFonts w:ascii="Arial" w:hAnsi="Arial" w:cs="Arial"/>
          <w:b/>
          <w:bCs/>
          <w:highlight w:val="yellow"/>
          <w:u w:val="single"/>
        </w:rPr>
        <w:t xml:space="preserve">Exception: </w:t>
      </w:r>
      <w:r w:rsidRPr="00DA5873">
        <w:rPr>
          <w:rFonts w:ascii="Arial" w:hAnsi="Arial" w:cs="Arial"/>
          <w:highlight w:val="yellow"/>
          <w:u w:val="single"/>
        </w:rPr>
        <w:t>Polyurethane foam insulation that is spray applied to the exterior of ducts in attics and crawl spaces shall be subject to all of the following requirements:</w:t>
      </w:r>
    </w:p>
    <w:p w14:paraId="27190FB7" w14:textId="77777777" w:rsidR="00AD700D" w:rsidRPr="00DA5873" w:rsidRDefault="00AD700D" w:rsidP="00AD700D">
      <w:pPr>
        <w:autoSpaceDE w:val="0"/>
        <w:autoSpaceDN w:val="0"/>
        <w:adjustRightInd w:val="0"/>
        <w:spacing w:after="0" w:line="240" w:lineRule="auto"/>
        <w:rPr>
          <w:rFonts w:ascii="Arial" w:hAnsi="Arial" w:cs="Arial"/>
          <w:highlight w:val="yellow"/>
          <w:u w:val="single"/>
        </w:rPr>
      </w:pPr>
    </w:p>
    <w:p w14:paraId="6A6333A4" w14:textId="794F0706" w:rsidR="00AD700D" w:rsidRPr="00DA5873" w:rsidRDefault="00AD700D" w:rsidP="00AD700D">
      <w:pPr>
        <w:pStyle w:val="ListParagraph"/>
        <w:numPr>
          <w:ilvl w:val="0"/>
          <w:numId w:val="1"/>
        </w:numPr>
        <w:autoSpaceDE w:val="0"/>
        <w:autoSpaceDN w:val="0"/>
        <w:adjustRightInd w:val="0"/>
        <w:spacing w:after="0" w:line="240" w:lineRule="auto"/>
        <w:rPr>
          <w:rFonts w:ascii="Arial" w:hAnsi="Arial" w:cs="Arial"/>
          <w:highlight w:val="yellow"/>
          <w:u w:val="single"/>
        </w:rPr>
      </w:pPr>
      <w:r w:rsidRPr="00DA5873">
        <w:rPr>
          <w:rFonts w:ascii="Arial" w:hAnsi="Arial" w:cs="Arial"/>
          <w:highlight w:val="yellow"/>
          <w:u w:val="single"/>
        </w:rPr>
        <w:t>The foam plastic insulation shall have a flame spread index not greater than 25 and a smoke-developed index not greater than 450, when tested in accordance with ASTM E84 or UL 723, using the specimen preparation and mounting procedures of ASTM E2231.</w:t>
      </w:r>
    </w:p>
    <w:p w14:paraId="67CD6E62" w14:textId="77777777" w:rsidR="00AD700D" w:rsidRPr="00DA5873" w:rsidRDefault="00AD700D" w:rsidP="00AD700D">
      <w:pPr>
        <w:pStyle w:val="ListParagraph"/>
        <w:autoSpaceDE w:val="0"/>
        <w:autoSpaceDN w:val="0"/>
        <w:adjustRightInd w:val="0"/>
        <w:spacing w:after="0" w:line="240" w:lineRule="auto"/>
        <w:rPr>
          <w:rFonts w:ascii="Arial" w:hAnsi="Arial" w:cs="Arial"/>
          <w:highlight w:val="yellow"/>
          <w:u w:val="single"/>
        </w:rPr>
      </w:pPr>
    </w:p>
    <w:p w14:paraId="3DD00A5C" w14:textId="4F109385" w:rsidR="00AD700D" w:rsidRPr="00DA5873" w:rsidRDefault="00AD700D" w:rsidP="00AD700D">
      <w:pPr>
        <w:pStyle w:val="ListParagraph"/>
        <w:numPr>
          <w:ilvl w:val="0"/>
          <w:numId w:val="1"/>
        </w:numPr>
        <w:autoSpaceDE w:val="0"/>
        <w:autoSpaceDN w:val="0"/>
        <w:adjustRightInd w:val="0"/>
        <w:spacing w:after="0" w:line="240" w:lineRule="auto"/>
        <w:rPr>
          <w:rFonts w:ascii="Arial" w:hAnsi="Arial" w:cs="Arial"/>
          <w:highlight w:val="yellow"/>
          <w:u w:val="single"/>
        </w:rPr>
      </w:pPr>
      <w:r w:rsidRPr="00DA5873">
        <w:rPr>
          <w:rFonts w:ascii="Arial" w:hAnsi="Arial" w:cs="Arial"/>
          <w:highlight w:val="yellow"/>
          <w:u w:val="single"/>
        </w:rPr>
        <w:t>The foam plastic insulation shall not flame, glow, smolder or smoke when tested in accordance with ASTM C411 at the temperature to which they are exposed in service. The test temperature shall not fall below 250°F (121°C).</w:t>
      </w:r>
    </w:p>
    <w:p w14:paraId="49F84110" w14:textId="77777777" w:rsidR="00AD700D" w:rsidRPr="00DA5873" w:rsidRDefault="00AD700D" w:rsidP="00AD700D">
      <w:pPr>
        <w:autoSpaceDE w:val="0"/>
        <w:autoSpaceDN w:val="0"/>
        <w:adjustRightInd w:val="0"/>
        <w:spacing w:after="0" w:line="240" w:lineRule="auto"/>
        <w:rPr>
          <w:rFonts w:ascii="Arial" w:hAnsi="Arial" w:cs="Arial"/>
          <w:highlight w:val="yellow"/>
          <w:u w:val="single"/>
        </w:rPr>
      </w:pPr>
    </w:p>
    <w:p w14:paraId="17D59F5A" w14:textId="5AAFAC6F" w:rsidR="00AD700D" w:rsidRPr="00DA5873" w:rsidRDefault="00AD700D" w:rsidP="00AD700D">
      <w:pPr>
        <w:pStyle w:val="ListParagraph"/>
        <w:numPr>
          <w:ilvl w:val="0"/>
          <w:numId w:val="1"/>
        </w:numPr>
        <w:autoSpaceDE w:val="0"/>
        <w:autoSpaceDN w:val="0"/>
        <w:adjustRightInd w:val="0"/>
        <w:spacing w:after="0" w:line="240" w:lineRule="auto"/>
        <w:rPr>
          <w:rFonts w:ascii="Arial" w:hAnsi="Arial" w:cs="Arial"/>
          <w:highlight w:val="yellow"/>
          <w:u w:val="single"/>
        </w:rPr>
      </w:pPr>
      <w:r w:rsidRPr="00DA5873">
        <w:rPr>
          <w:rFonts w:ascii="Arial" w:hAnsi="Arial" w:cs="Arial"/>
          <w:highlight w:val="yellow"/>
          <w:u w:val="single"/>
        </w:rPr>
        <w:t>The foam plastic insulation complies with the requirements of Section 2603 of the International Building Code.</w:t>
      </w:r>
    </w:p>
    <w:p w14:paraId="20771324" w14:textId="77777777" w:rsidR="00AD700D" w:rsidRPr="00DA5873" w:rsidRDefault="00AD700D" w:rsidP="00AD700D">
      <w:pPr>
        <w:autoSpaceDE w:val="0"/>
        <w:autoSpaceDN w:val="0"/>
        <w:adjustRightInd w:val="0"/>
        <w:spacing w:after="0" w:line="240" w:lineRule="auto"/>
        <w:rPr>
          <w:rFonts w:ascii="Arial" w:hAnsi="Arial" w:cs="Arial"/>
          <w:highlight w:val="yellow"/>
          <w:u w:val="single"/>
        </w:rPr>
      </w:pPr>
    </w:p>
    <w:p w14:paraId="385C85EA" w14:textId="77F2EE89" w:rsidR="00AD700D" w:rsidRDefault="00AD700D" w:rsidP="00AD700D">
      <w:pPr>
        <w:pStyle w:val="ListParagraph"/>
        <w:numPr>
          <w:ilvl w:val="0"/>
          <w:numId w:val="1"/>
        </w:numPr>
        <w:autoSpaceDE w:val="0"/>
        <w:autoSpaceDN w:val="0"/>
        <w:adjustRightInd w:val="0"/>
        <w:spacing w:after="0" w:line="240" w:lineRule="auto"/>
        <w:rPr>
          <w:rFonts w:ascii="Arial" w:hAnsi="Arial" w:cs="Arial"/>
          <w:highlight w:val="yellow"/>
          <w:u w:val="single"/>
        </w:rPr>
      </w:pPr>
      <w:r w:rsidRPr="00DA5873">
        <w:rPr>
          <w:rFonts w:ascii="Arial" w:hAnsi="Arial" w:cs="Arial"/>
          <w:highlight w:val="yellow"/>
          <w:u w:val="single"/>
        </w:rPr>
        <w:t>The foam plastic insulation is protected against ignition in accordance with the requirements of Section 2603.4.1.6 of the International Building Code.</w:t>
      </w:r>
    </w:p>
    <w:p w14:paraId="0B1EFCB9" w14:textId="3CAF80CB" w:rsidR="00633F84" w:rsidRDefault="00633F84" w:rsidP="00633F84">
      <w:pPr>
        <w:pStyle w:val="NoSpacing"/>
        <w:rPr>
          <w:rFonts w:ascii="Arial" w:hAnsi="Arial" w:cs="Arial"/>
          <w:highlight w:val="yellow"/>
        </w:rPr>
      </w:pPr>
    </w:p>
    <w:p w14:paraId="33ECC536" w14:textId="77777777" w:rsidR="00280068" w:rsidRDefault="00280068" w:rsidP="00633F84">
      <w:pPr>
        <w:pStyle w:val="NoSpacing"/>
        <w:rPr>
          <w:rFonts w:ascii="Arial" w:hAnsi="Arial" w:cs="Arial"/>
          <w:highlight w:val="yellow"/>
        </w:rPr>
      </w:pPr>
    </w:p>
    <w:p w14:paraId="4515175E" w14:textId="77777777" w:rsidR="00280068" w:rsidRPr="00280068" w:rsidRDefault="00280068" w:rsidP="00280068">
      <w:pPr>
        <w:pStyle w:val="NoSpacing"/>
        <w:jc w:val="center"/>
        <w:rPr>
          <w:rFonts w:ascii="Arial" w:hAnsi="Arial" w:cs="Arial"/>
          <w:b/>
          <w:bCs/>
        </w:rPr>
      </w:pPr>
      <w:r w:rsidRPr="00280068">
        <w:rPr>
          <w:rFonts w:ascii="Arial" w:hAnsi="Arial" w:cs="Arial"/>
          <w:b/>
          <w:bCs/>
        </w:rPr>
        <w:t>CHAPTER 9 SPECIFIC APPLIANCES, FIREPLACES</w:t>
      </w:r>
    </w:p>
    <w:p w14:paraId="52376085" w14:textId="552E5327" w:rsidR="00280068" w:rsidRPr="00280068" w:rsidRDefault="00280068" w:rsidP="00280068">
      <w:pPr>
        <w:pStyle w:val="NoSpacing"/>
        <w:jc w:val="center"/>
        <w:rPr>
          <w:rFonts w:ascii="Arial" w:hAnsi="Arial" w:cs="Arial"/>
          <w:b/>
          <w:bCs/>
          <w:highlight w:val="yellow"/>
        </w:rPr>
      </w:pPr>
      <w:r w:rsidRPr="00280068">
        <w:rPr>
          <w:rFonts w:ascii="Arial" w:hAnsi="Arial" w:cs="Arial"/>
          <w:b/>
          <w:bCs/>
        </w:rPr>
        <w:t>AND SOLID FUEL-BURNING EQUIPMENT</w:t>
      </w:r>
    </w:p>
    <w:p w14:paraId="1A255C32" w14:textId="77777777" w:rsidR="00280068" w:rsidRPr="00280068" w:rsidRDefault="00280068" w:rsidP="00280068">
      <w:pPr>
        <w:pStyle w:val="NoSpacing"/>
        <w:jc w:val="center"/>
        <w:rPr>
          <w:rFonts w:ascii="Arial" w:hAnsi="Arial" w:cs="Arial"/>
          <w:b/>
          <w:bCs/>
          <w:highlight w:val="yellow"/>
        </w:rPr>
      </w:pPr>
    </w:p>
    <w:p w14:paraId="090D7C07" w14:textId="77777777" w:rsidR="00633F84" w:rsidRPr="00280068" w:rsidRDefault="00633F84" w:rsidP="00280068">
      <w:pPr>
        <w:pStyle w:val="NoSpacing"/>
        <w:jc w:val="center"/>
        <w:rPr>
          <w:rFonts w:ascii="Arial" w:hAnsi="Arial" w:cs="Arial"/>
          <w:b/>
          <w:bCs/>
          <w:highlight w:val="yellow"/>
          <w:u w:val="single"/>
        </w:rPr>
      </w:pPr>
      <w:r w:rsidRPr="00280068">
        <w:rPr>
          <w:rFonts w:ascii="Arial" w:hAnsi="Arial" w:cs="Arial"/>
          <w:b/>
          <w:bCs/>
          <w:highlight w:val="yellow"/>
          <w:u w:val="single"/>
        </w:rPr>
        <w:t>SECTION 929</w:t>
      </w:r>
    </w:p>
    <w:p w14:paraId="655BC619" w14:textId="77777777" w:rsidR="00633F84" w:rsidRPr="00280068" w:rsidRDefault="00633F84" w:rsidP="00280068">
      <w:pPr>
        <w:pStyle w:val="NoSpacing"/>
        <w:jc w:val="center"/>
        <w:rPr>
          <w:rFonts w:ascii="Arial" w:hAnsi="Arial" w:cs="Arial"/>
          <w:b/>
          <w:bCs/>
          <w:highlight w:val="yellow"/>
          <w:u w:val="single"/>
        </w:rPr>
      </w:pPr>
      <w:r w:rsidRPr="00280068">
        <w:rPr>
          <w:rFonts w:ascii="Arial" w:hAnsi="Arial" w:cs="Arial"/>
          <w:b/>
          <w:bCs/>
          <w:highlight w:val="yellow"/>
          <w:u w:val="single"/>
        </w:rPr>
        <w:t>UNVENTED ALCOHOL FUEL-BURNING DECORATIVE APPLIANCES</w:t>
      </w:r>
    </w:p>
    <w:p w14:paraId="5CB5F0C9" w14:textId="77777777" w:rsidR="00280068" w:rsidRPr="00280068" w:rsidRDefault="00280068" w:rsidP="00633F84">
      <w:pPr>
        <w:pStyle w:val="NoSpacing"/>
        <w:rPr>
          <w:rFonts w:ascii="Arial" w:hAnsi="Arial" w:cs="Arial"/>
          <w:b/>
          <w:bCs/>
          <w:highlight w:val="yellow"/>
          <w:u w:val="single"/>
        </w:rPr>
      </w:pPr>
    </w:p>
    <w:p w14:paraId="3DB6065D" w14:textId="29F5329D" w:rsidR="00633F84" w:rsidRPr="00280068" w:rsidRDefault="00633F84" w:rsidP="00633F84">
      <w:pPr>
        <w:pStyle w:val="NoSpacing"/>
        <w:rPr>
          <w:rFonts w:ascii="Arial" w:hAnsi="Arial" w:cs="Arial"/>
          <w:u w:val="single"/>
        </w:rPr>
      </w:pPr>
      <w:r w:rsidRPr="00280068">
        <w:rPr>
          <w:rFonts w:ascii="Arial" w:hAnsi="Arial" w:cs="Arial"/>
          <w:b/>
          <w:bCs/>
          <w:highlight w:val="yellow"/>
          <w:u w:val="single"/>
        </w:rPr>
        <w:t xml:space="preserve">929.1 General. </w:t>
      </w:r>
      <w:r w:rsidRPr="00280068">
        <w:rPr>
          <w:rFonts w:ascii="Arial" w:hAnsi="Arial" w:cs="Arial"/>
          <w:highlight w:val="yellow"/>
          <w:u w:val="single"/>
        </w:rPr>
        <w:t>Unvented alcohol fuel-burning decorative appliances shall be listed and labeled in accordance with UL 1370 and shall be installed in accordance with the conditions of the</w:t>
      </w:r>
      <w:r w:rsidR="00280068" w:rsidRPr="00280068">
        <w:rPr>
          <w:rFonts w:ascii="Arial" w:hAnsi="Arial" w:cs="Arial"/>
          <w:highlight w:val="yellow"/>
          <w:u w:val="single"/>
        </w:rPr>
        <w:t xml:space="preserve"> </w:t>
      </w:r>
      <w:r w:rsidRPr="00280068">
        <w:rPr>
          <w:rFonts w:ascii="Arial" w:hAnsi="Arial" w:cs="Arial"/>
          <w:highlight w:val="yellow"/>
          <w:u w:val="single"/>
        </w:rPr>
        <w:t>listing, manufacturer's installation instructions and Chapter 3.</w:t>
      </w:r>
    </w:p>
    <w:sectPr w:rsidR="00633F84" w:rsidRPr="00280068" w:rsidSect="00AD700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565FB"/>
    <w:multiLevelType w:val="hybridMultilevel"/>
    <w:tmpl w:val="13AC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D5112"/>
    <w:multiLevelType w:val="hybridMultilevel"/>
    <w:tmpl w:val="384A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0D"/>
    <w:rsid w:val="000C7E41"/>
    <w:rsid w:val="00280068"/>
    <w:rsid w:val="00286163"/>
    <w:rsid w:val="00633F84"/>
    <w:rsid w:val="006A4166"/>
    <w:rsid w:val="00765933"/>
    <w:rsid w:val="0084583B"/>
    <w:rsid w:val="009B3E73"/>
    <w:rsid w:val="00AD700D"/>
    <w:rsid w:val="00B50EBE"/>
    <w:rsid w:val="00D55270"/>
    <w:rsid w:val="00DA5873"/>
    <w:rsid w:val="00FC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3DE2"/>
  <w15:chartTrackingRefBased/>
  <w15:docId w15:val="{338ACEB6-E3D9-4C4B-A7EF-E2B7E678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00D"/>
    <w:pPr>
      <w:spacing w:after="0" w:line="240" w:lineRule="auto"/>
    </w:pPr>
  </w:style>
  <w:style w:type="paragraph" w:styleId="ListParagraph">
    <w:name w:val="List Paragraph"/>
    <w:basedOn w:val="Normal"/>
    <w:uiPriority w:val="34"/>
    <w:qFormat/>
    <w:rsid w:val="00AD7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bixster62@yahoo.com</dc:creator>
  <cp:keywords/>
  <dc:description/>
  <cp:lastModifiedBy>Alyx Simon</cp:lastModifiedBy>
  <cp:revision>2</cp:revision>
  <dcterms:created xsi:type="dcterms:W3CDTF">2020-11-19T17:01:00Z</dcterms:created>
  <dcterms:modified xsi:type="dcterms:W3CDTF">2020-11-19T17:01:00Z</dcterms:modified>
</cp:coreProperties>
</file>